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C4F" w:rsidRPr="00A81622" w:rsidRDefault="000D7C4F" w:rsidP="000D7C4F">
      <w:pPr>
        <w:rPr>
          <w:rFonts w:asciiTheme="majorHAnsi" w:hAnsiTheme="majorHAnsi" w:cstheme="majorHAnsi"/>
          <w:b/>
        </w:rPr>
      </w:pPr>
      <w:r w:rsidRPr="00A81622">
        <w:rPr>
          <w:rFonts w:asciiTheme="majorHAnsi" w:hAnsiTheme="majorHAnsi" w:cstheme="majorHAnsi"/>
          <w:b/>
        </w:rPr>
        <w:t xml:space="preserve">3GPP TSG-RAN WG1 </w:t>
      </w:r>
      <w:r>
        <w:rPr>
          <w:rFonts w:asciiTheme="majorHAnsi" w:hAnsiTheme="majorHAnsi" w:cstheme="majorHAnsi"/>
          <w:b/>
        </w:rPr>
        <w:t>#90</w:t>
      </w:r>
      <w:r w:rsidRPr="00A81622">
        <w:rPr>
          <w:rFonts w:asciiTheme="majorHAnsi" w:hAnsiTheme="majorHAnsi" w:cstheme="majorHAnsi"/>
          <w:b/>
        </w:rPr>
        <w:tab/>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hAnsiTheme="majorHAnsi" w:cstheme="majorHAnsi"/>
          <w:b/>
        </w:rPr>
        <w:t xml:space="preserve">      </w:t>
      </w:r>
      <w:r w:rsidRPr="00A81622">
        <w:rPr>
          <w:rFonts w:asciiTheme="majorHAnsi" w:hAnsiTheme="majorHAnsi" w:cstheme="majorHAnsi"/>
          <w:b/>
        </w:rPr>
        <w:tab/>
      </w:r>
      <w:r>
        <w:rPr>
          <w:rFonts w:asciiTheme="majorHAnsi" w:hAnsiTheme="majorHAnsi" w:cstheme="majorHAnsi"/>
          <w:b/>
        </w:rPr>
        <w:tab/>
      </w:r>
      <w:r w:rsidRPr="00A81622">
        <w:rPr>
          <w:rFonts w:asciiTheme="majorHAnsi" w:hAnsiTheme="majorHAnsi" w:cstheme="majorHAnsi"/>
          <w:b/>
        </w:rPr>
        <w:t xml:space="preserve">                  </w:t>
      </w:r>
      <w:r>
        <w:rPr>
          <w:rFonts w:asciiTheme="majorHAnsi" w:hAnsiTheme="majorHAnsi" w:cstheme="majorHAnsi"/>
          <w:b/>
        </w:rPr>
        <w:t xml:space="preserve"> </w:t>
      </w:r>
      <w:r w:rsidR="00DC235A" w:rsidRPr="00DC235A">
        <w:rPr>
          <w:rFonts w:asciiTheme="majorHAnsi" w:hAnsiTheme="majorHAnsi" w:cstheme="majorHAnsi"/>
          <w:b/>
        </w:rPr>
        <w:t>R1-1712266</w:t>
      </w:r>
    </w:p>
    <w:p w:rsidR="000D7C4F" w:rsidRPr="00A81622" w:rsidRDefault="000D7C4F" w:rsidP="000D7C4F">
      <w:pPr>
        <w:rPr>
          <w:rFonts w:asciiTheme="majorHAnsi" w:eastAsia="MS Mincho" w:hAnsiTheme="majorHAnsi" w:cstheme="majorHAnsi"/>
          <w:b/>
          <w:bCs/>
          <w:sz w:val="28"/>
        </w:rPr>
      </w:pPr>
      <w:r>
        <w:rPr>
          <w:rFonts w:asciiTheme="majorHAnsi" w:hAnsiTheme="majorHAnsi" w:cstheme="majorHAnsi"/>
          <w:b/>
        </w:rPr>
        <w:t>Prague, Czech Republic, 21-25</w:t>
      </w:r>
      <w:r w:rsidRPr="00F20934">
        <w:rPr>
          <w:rFonts w:asciiTheme="majorHAnsi" w:hAnsiTheme="majorHAnsi" w:cstheme="majorHAnsi"/>
          <w:b/>
          <w:vertAlign w:val="superscript"/>
        </w:rPr>
        <w:t>th</w:t>
      </w:r>
      <w:r>
        <w:rPr>
          <w:rFonts w:asciiTheme="majorHAnsi" w:hAnsiTheme="majorHAnsi" w:cstheme="majorHAnsi"/>
          <w:b/>
        </w:rPr>
        <w:t xml:space="preserve"> August </w:t>
      </w:r>
      <w:r w:rsidRPr="00A81622">
        <w:rPr>
          <w:rFonts w:asciiTheme="majorHAnsi" w:hAnsiTheme="majorHAnsi" w:cstheme="majorHAnsi"/>
          <w:b/>
        </w:rPr>
        <w:t>2017</w:t>
      </w:r>
    </w:p>
    <w:p w:rsidR="000D7C4F" w:rsidRPr="00155C60" w:rsidRDefault="000D7C4F" w:rsidP="000D7C4F">
      <w:pPr>
        <w:pStyle w:val="En-tte"/>
        <w:spacing w:line="276" w:lineRule="auto"/>
        <w:rPr>
          <w:rFonts w:asciiTheme="majorHAnsi" w:hAnsiTheme="majorHAnsi" w:cstheme="majorHAnsi"/>
          <w:noProof w:val="0"/>
        </w:rPr>
      </w:pPr>
    </w:p>
    <w:p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Pr>
          <w:rFonts w:asciiTheme="majorHAnsi" w:eastAsia="MS Gothic" w:hAnsiTheme="majorHAnsi" w:cstheme="majorHAnsi"/>
          <w:noProof w:val="0"/>
          <w:sz w:val="24"/>
        </w:rPr>
        <w:t>PTRS</w:t>
      </w:r>
      <w:r w:rsidRPr="00560F4A">
        <w:rPr>
          <w:rFonts w:asciiTheme="majorHAnsi" w:eastAsia="MS Gothic" w:hAnsiTheme="majorHAnsi" w:cstheme="majorHAnsi"/>
          <w:noProof w:val="0"/>
          <w:sz w:val="24"/>
        </w:rPr>
        <w:t xml:space="preserve"> </w:t>
      </w:r>
      <w:r w:rsidR="00BC58D2">
        <w:rPr>
          <w:rFonts w:asciiTheme="majorHAnsi" w:eastAsia="MS Gothic" w:hAnsiTheme="majorHAnsi" w:cstheme="majorHAnsi"/>
          <w:noProof w:val="0"/>
          <w:sz w:val="24"/>
        </w:rPr>
        <w:t>insertion methods and patterns for</w:t>
      </w:r>
      <w:r w:rsidR="006D57A4">
        <w:rPr>
          <w:rFonts w:asciiTheme="majorHAnsi" w:eastAsia="MS Gothic" w:hAnsiTheme="majorHAnsi" w:cstheme="majorHAnsi"/>
          <w:noProof w:val="0"/>
          <w:sz w:val="24"/>
        </w:rPr>
        <w:t xml:space="preserve"> UL</w:t>
      </w:r>
      <w:r w:rsidRPr="00560F4A">
        <w:rPr>
          <w:rFonts w:asciiTheme="majorHAnsi" w:eastAsia="MS Gothic" w:hAnsiTheme="majorHAnsi" w:cstheme="majorHAnsi"/>
          <w:noProof w:val="0"/>
          <w:sz w:val="24"/>
        </w:rPr>
        <w:t xml:space="preserve"> DFTsOFDM</w:t>
      </w:r>
      <w:r>
        <w:rPr>
          <w:rFonts w:asciiTheme="majorHAnsi" w:eastAsia="MS Gothic" w:hAnsiTheme="majorHAnsi" w:cstheme="majorHAnsi"/>
          <w:noProof w:val="0"/>
          <w:sz w:val="24"/>
        </w:rPr>
        <w:t xml:space="preserve"> waveform</w:t>
      </w:r>
    </w:p>
    <w:p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DC235A">
        <w:rPr>
          <w:rFonts w:asciiTheme="majorHAnsi" w:eastAsia="MS Gothic" w:hAnsiTheme="majorHAnsi" w:cstheme="majorHAnsi"/>
          <w:noProof w:val="0"/>
          <w:sz w:val="24"/>
        </w:rPr>
        <w:t>6.1.2.3.4</w:t>
      </w:r>
    </w:p>
    <w:p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rsidR="00357F61" w:rsidRDefault="00DD4444" w:rsidP="00A81622">
      <w:pPr>
        <w:pStyle w:val="Titre1"/>
      </w:pPr>
      <w:r w:rsidRPr="00055E47">
        <w:t>Introduction</w:t>
      </w:r>
    </w:p>
    <w:p w:rsidR="00FE0106" w:rsidRPr="003E7943" w:rsidRDefault="00C308E8" w:rsidP="00FE0106">
      <w:pPr>
        <w:rPr>
          <w:rFonts w:eastAsia="MS Mincho"/>
        </w:rPr>
      </w:pPr>
      <w:r>
        <w:t>In</w:t>
      </w:r>
      <w:r w:rsidR="009A6136">
        <w:t xml:space="preserve"> RAN1#89</w:t>
      </w:r>
      <w:r w:rsidR="00FE0106">
        <w:t xml:space="preserve"> meeting</w:t>
      </w:r>
      <w:r w:rsidR="002B4B53">
        <w:t xml:space="preserve"> </w:t>
      </w:r>
      <w:r w:rsidR="00B0743B">
        <w:fldChar w:fldCharType="begin"/>
      </w:r>
      <w:r w:rsidR="002B4B53">
        <w:instrText xml:space="preserve"> REF _Ref468983446 \r \h </w:instrText>
      </w:r>
      <w:r w:rsidR="00B0743B">
        <w:fldChar w:fldCharType="separate"/>
      </w:r>
      <w:r w:rsidR="00412222">
        <w:t>[1]</w:t>
      </w:r>
      <w:r w:rsidR="00B0743B">
        <w:fldChar w:fldCharType="end"/>
      </w:r>
      <w:r w:rsidR="00A81622">
        <w:t xml:space="preserve">, </w:t>
      </w:r>
      <w:r w:rsidR="00FE0106">
        <w:t>the following was decided</w:t>
      </w:r>
      <w:r w:rsidR="00A81622">
        <w:t>:</w:t>
      </w:r>
    </w:p>
    <w:p w:rsidR="009A6136" w:rsidRPr="009A4269" w:rsidRDefault="009A6136" w:rsidP="009A6136">
      <w:pPr>
        <w:rPr>
          <w:rFonts w:eastAsia="MS Mincho"/>
          <w:b/>
          <w:u w:val="single"/>
        </w:rPr>
      </w:pPr>
      <w:r w:rsidRPr="009A4269">
        <w:rPr>
          <w:rFonts w:eastAsia="MS Mincho" w:hint="eastAsia"/>
          <w:b/>
          <w:highlight w:val="green"/>
          <w:u w:val="single"/>
        </w:rPr>
        <w:t>Agreements:</w:t>
      </w:r>
    </w:p>
    <w:p w:rsidR="009A6136" w:rsidRPr="009A6136" w:rsidRDefault="009A6136" w:rsidP="009A6136">
      <w:pPr>
        <w:numPr>
          <w:ilvl w:val="0"/>
          <w:numId w:val="36"/>
        </w:numPr>
        <w:spacing w:after="0"/>
        <w:jc w:val="left"/>
        <w:rPr>
          <w:rFonts w:eastAsia="MS Mincho"/>
          <w:i/>
        </w:rPr>
      </w:pPr>
      <w:r w:rsidRPr="009A6136">
        <w:rPr>
          <w:rFonts w:eastAsia="MS Mincho" w:hint="eastAsia"/>
          <w:i/>
        </w:rPr>
        <w:t>Confirm the following working assumption.</w:t>
      </w:r>
    </w:p>
    <w:p w:rsidR="009A6136" w:rsidRPr="009A6136" w:rsidRDefault="009A6136" w:rsidP="009A6136">
      <w:pPr>
        <w:numPr>
          <w:ilvl w:val="1"/>
          <w:numId w:val="36"/>
        </w:numPr>
        <w:spacing w:after="0"/>
        <w:jc w:val="left"/>
        <w:rPr>
          <w:rFonts w:eastAsia="MS Mincho"/>
          <w:i/>
        </w:rPr>
      </w:pPr>
      <w:r w:rsidRPr="009A6136">
        <w:rPr>
          <w:rFonts w:eastAsia="MS Mincho" w:hint="eastAsia"/>
          <w:i/>
        </w:rPr>
        <w:t>Uplink PTRS for DFT-s-OFDM waveform is supported.</w:t>
      </w:r>
    </w:p>
    <w:p w:rsidR="009A6136" w:rsidRPr="009A6136" w:rsidRDefault="009A6136" w:rsidP="009A6136">
      <w:pPr>
        <w:numPr>
          <w:ilvl w:val="2"/>
          <w:numId w:val="36"/>
        </w:numPr>
        <w:spacing w:after="0"/>
        <w:jc w:val="left"/>
        <w:rPr>
          <w:rFonts w:eastAsia="MS Mincho"/>
          <w:i/>
        </w:rPr>
      </w:pPr>
      <w:r w:rsidRPr="009A6136">
        <w:rPr>
          <w:rFonts w:eastAsia="MS Mincho" w:hint="eastAsia"/>
          <w:i/>
        </w:rPr>
        <w:t>Presence of PTRS for DFT-s-OFDM is UE-specifically configurable</w:t>
      </w:r>
    </w:p>
    <w:p w:rsidR="009A6136" w:rsidRPr="009A6136" w:rsidRDefault="009A6136" w:rsidP="009A6136">
      <w:pPr>
        <w:numPr>
          <w:ilvl w:val="2"/>
          <w:numId w:val="36"/>
        </w:numPr>
        <w:spacing w:after="0"/>
        <w:jc w:val="left"/>
        <w:rPr>
          <w:rFonts w:eastAsia="MS Mincho"/>
          <w:i/>
        </w:rPr>
      </w:pPr>
      <w:r w:rsidRPr="009A6136">
        <w:rPr>
          <w:rFonts w:eastAsia="MS Mincho" w:hint="eastAsia"/>
          <w:i/>
        </w:rPr>
        <w:t>Multiple pattern/density of PTRS for DFT-s-OFDM is supported</w:t>
      </w:r>
    </w:p>
    <w:p w:rsidR="009A6136" w:rsidRPr="009A6136" w:rsidRDefault="009A6136" w:rsidP="009A6136">
      <w:pPr>
        <w:numPr>
          <w:ilvl w:val="2"/>
          <w:numId w:val="36"/>
        </w:numPr>
        <w:spacing w:after="0"/>
        <w:jc w:val="left"/>
        <w:rPr>
          <w:rFonts w:eastAsia="MS Mincho"/>
          <w:i/>
        </w:rPr>
      </w:pPr>
      <w:r w:rsidRPr="009A6136">
        <w:rPr>
          <w:rFonts w:eastAsia="MS Mincho" w:hint="eastAsia"/>
          <w:i/>
        </w:rPr>
        <w:t>FFS: implicit or explicit signaling</w:t>
      </w:r>
    </w:p>
    <w:p w:rsidR="009A6136" w:rsidRPr="009A4269" w:rsidRDefault="009A6136" w:rsidP="009A6136">
      <w:pPr>
        <w:numPr>
          <w:ilvl w:val="0"/>
          <w:numId w:val="36"/>
        </w:numPr>
        <w:spacing w:after="0"/>
        <w:jc w:val="left"/>
        <w:rPr>
          <w:rFonts w:eastAsia="MS Mincho"/>
        </w:rPr>
      </w:pPr>
      <w:r w:rsidRPr="009A4269">
        <w:rPr>
          <w:rFonts w:eastAsia="MS Mincho" w:hint="eastAsia"/>
          <w:b/>
          <w:highlight w:val="darkYellow"/>
          <w:u w:val="single"/>
        </w:rPr>
        <w:t>Working assumption:</w:t>
      </w:r>
      <w:r w:rsidRPr="009A4269">
        <w:rPr>
          <w:rFonts w:eastAsia="MS Mincho" w:hint="eastAsia"/>
        </w:rPr>
        <w:t xml:space="preserve"> </w:t>
      </w:r>
      <w:r w:rsidRPr="009A6136">
        <w:rPr>
          <w:rFonts w:eastAsia="MS Mincho" w:hint="eastAsia"/>
          <w:i/>
        </w:rPr>
        <w:t>Support Pre-DFT PT-RS insertion for UL DFT-S-OFDM</w:t>
      </w:r>
      <w:r w:rsidRPr="009A4269">
        <w:rPr>
          <w:rFonts w:eastAsia="MS Mincho" w:hint="eastAsia"/>
        </w:rPr>
        <w:t>.</w:t>
      </w:r>
    </w:p>
    <w:p w:rsidR="0019398F" w:rsidRDefault="0019398F" w:rsidP="00C308E8"/>
    <w:p w:rsidR="00C308E8" w:rsidRDefault="00C308E8" w:rsidP="00C308E8">
      <w:r>
        <w:t>At the last NR AH #02 meeting, the working assumption was not confirmed yet, but the following was agreed:</w:t>
      </w:r>
    </w:p>
    <w:p w:rsidR="00C308E8" w:rsidRPr="00B8390E" w:rsidRDefault="00C308E8" w:rsidP="00C308E8">
      <w:pPr>
        <w:rPr>
          <w:szCs w:val="20"/>
        </w:rPr>
      </w:pPr>
      <w:r w:rsidRPr="00C308E8">
        <w:rPr>
          <w:b/>
          <w:szCs w:val="20"/>
          <w:highlight w:val="green"/>
          <w:u w:val="single"/>
        </w:rPr>
        <w:t>Agreements</w:t>
      </w:r>
      <w:r w:rsidRPr="00B8390E">
        <w:rPr>
          <w:szCs w:val="20"/>
        </w:rPr>
        <w:t>:</w:t>
      </w:r>
    </w:p>
    <w:p w:rsidR="00C308E8" w:rsidRPr="00B8390E" w:rsidRDefault="00C308E8" w:rsidP="00C308E8">
      <w:pPr>
        <w:numPr>
          <w:ilvl w:val="0"/>
          <w:numId w:val="37"/>
        </w:numPr>
        <w:spacing w:after="0"/>
        <w:jc w:val="left"/>
        <w:rPr>
          <w:rFonts w:eastAsia="MS Mincho"/>
          <w:szCs w:val="20"/>
        </w:rPr>
      </w:pPr>
      <w:r w:rsidRPr="00B8390E">
        <w:rPr>
          <w:rFonts w:eastAsia="MS Mincho"/>
          <w:szCs w:val="20"/>
        </w:rPr>
        <w:t xml:space="preserve">For PT-RS insertion for UL DFT-S-OFDM </w:t>
      </w:r>
    </w:p>
    <w:p w:rsidR="00C308E8" w:rsidRDefault="00C308E8" w:rsidP="00C308E8">
      <w:pPr>
        <w:numPr>
          <w:ilvl w:val="1"/>
          <w:numId w:val="37"/>
        </w:numPr>
        <w:spacing w:after="0"/>
        <w:jc w:val="left"/>
        <w:rPr>
          <w:rFonts w:eastAsia="MS Mincho"/>
          <w:szCs w:val="20"/>
        </w:rPr>
      </w:pPr>
      <w:r w:rsidRPr="00B8390E">
        <w:rPr>
          <w:rFonts w:eastAsia="MS Mincho"/>
          <w:szCs w:val="20"/>
        </w:rPr>
        <w:t>Companies are encouraged to perform simulations with realistic simulation assumptions comparing pre-DFT vs. post-DFT PT-RS insertion</w:t>
      </w:r>
    </w:p>
    <w:p w:rsidR="00C308E8" w:rsidRDefault="00C308E8" w:rsidP="00C308E8">
      <w:pPr>
        <w:numPr>
          <w:ilvl w:val="2"/>
          <w:numId w:val="37"/>
        </w:numPr>
        <w:spacing w:after="0"/>
        <w:jc w:val="left"/>
        <w:rPr>
          <w:rFonts w:eastAsia="MS Mincho"/>
          <w:szCs w:val="20"/>
        </w:rPr>
      </w:pPr>
      <w:r w:rsidRPr="007819AB">
        <w:rPr>
          <w:rFonts w:eastAsia="MS Mincho"/>
          <w:szCs w:val="20"/>
        </w:rPr>
        <w:t>For pre-DFT, companies are encouraged to compare chunk-based distribution vs. non-chunk based distribution</w:t>
      </w:r>
    </w:p>
    <w:p w:rsidR="00C308E8" w:rsidRDefault="00C308E8" w:rsidP="00C308E8">
      <w:pPr>
        <w:spacing w:after="0"/>
        <w:jc w:val="left"/>
        <w:rPr>
          <w:rFonts w:eastAsia="MS Mincho"/>
          <w:szCs w:val="20"/>
        </w:rPr>
      </w:pPr>
    </w:p>
    <w:p w:rsidR="00C308E8" w:rsidRDefault="00C308E8" w:rsidP="00C308E8">
      <w:r>
        <w:rPr>
          <w:rFonts w:eastAsia="MS Mincho"/>
          <w:szCs w:val="20"/>
        </w:rPr>
        <w:t>Within the current working assumption, the following was furthermore agreed:</w:t>
      </w:r>
      <w:r w:rsidRPr="00C308E8">
        <w:t xml:space="preserve"> </w:t>
      </w:r>
    </w:p>
    <w:p w:rsidR="00C308E8" w:rsidRPr="007819AB" w:rsidRDefault="00C308E8" w:rsidP="00C308E8">
      <w:pPr>
        <w:spacing w:after="0"/>
        <w:jc w:val="left"/>
        <w:rPr>
          <w:rFonts w:eastAsia="MS Mincho"/>
          <w:szCs w:val="20"/>
        </w:rPr>
      </w:pPr>
      <w:r w:rsidRPr="00C308E8">
        <w:rPr>
          <w:rFonts w:eastAsia="MS Mincho"/>
          <w:b/>
          <w:szCs w:val="20"/>
          <w:highlight w:val="green"/>
          <w:u w:val="single"/>
        </w:rPr>
        <w:t>Agreements</w:t>
      </w:r>
      <w:r w:rsidRPr="007819AB">
        <w:rPr>
          <w:rFonts w:eastAsia="MS Mincho"/>
          <w:szCs w:val="20"/>
        </w:rPr>
        <w:t>:</w:t>
      </w:r>
    </w:p>
    <w:p w:rsidR="00C308E8" w:rsidRPr="007819AB" w:rsidRDefault="00C308E8" w:rsidP="00C308E8">
      <w:pPr>
        <w:numPr>
          <w:ilvl w:val="0"/>
          <w:numId w:val="37"/>
        </w:numPr>
        <w:spacing w:after="0"/>
        <w:jc w:val="left"/>
        <w:rPr>
          <w:rFonts w:eastAsia="MS Mincho"/>
          <w:szCs w:val="20"/>
        </w:rPr>
      </w:pPr>
      <w:r w:rsidRPr="007819AB">
        <w:rPr>
          <w:rFonts w:eastAsia="MS Mincho" w:hint="eastAsia"/>
          <w:szCs w:val="20"/>
        </w:rPr>
        <w:t>Support at least full symbol-level time density for time-domain PT-RS for DFT-S-OFDM (every PUSCH carrying symbol)</w:t>
      </w:r>
    </w:p>
    <w:p w:rsidR="00C308E8" w:rsidRPr="007819AB" w:rsidRDefault="00C308E8" w:rsidP="00C308E8">
      <w:pPr>
        <w:numPr>
          <w:ilvl w:val="1"/>
          <w:numId w:val="37"/>
        </w:numPr>
        <w:spacing w:after="0"/>
        <w:jc w:val="left"/>
        <w:rPr>
          <w:rFonts w:eastAsia="MS Mincho"/>
          <w:szCs w:val="20"/>
        </w:rPr>
      </w:pPr>
      <w:r w:rsidRPr="007819AB">
        <w:rPr>
          <w:rFonts w:eastAsia="MS Mincho" w:hint="eastAsia"/>
          <w:szCs w:val="20"/>
        </w:rPr>
        <w:t>FFS: whether to support configurable symbol-level time density for time-domain PT-RS density reduction for DFT-S-OFDM</w:t>
      </w:r>
    </w:p>
    <w:p w:rsidR="00C308E8" w:rsidRPr="007819AB" w:rsidRDefault="00C308E8" w:rsidP="00C308E8">
      <w:pPr>
        <w:numPr>
          <w:ilvl w:val="2"/>
          <w:numId w:val="37"/>
        </w:numPr>
        <w:spacing w:after="0"/>
        <w:jc w:val="left"/>
        <w:rPr>
          <w:rFonts w:eastAsia="MS Mincho"/>
          <w:szCs w:val="20"/>
        </w:rPr>
      </w:pPr>
      <w:r w:rsidRPr="007819AB">
        <w:rPr>
          <w:rFonts w:eastAsia="MS Mincho" w:hint="eastAsia"/>
          <w:szCs w:val="20"/>
        </w:rPr>
        <w:t>Note: If supported, the configuration can be implicit (associated with scheduled MCS and/or BW and/or DM-RS port(s)/position) or explicit, which is to be decided in next meeting</w:t>
      </w:r>
    </w:p>
    <w:p w:rsidR="00C308E8" w:rsidRDefault="00C308E8" w:rsidP="00357E6E"/>
    <w:p w:rsidR="002E217C" w:rsidRPr="00357E6E" w:rsidRDefault="00C308E8" w:rsidP="00357E6E">
      <w:r>
        <w:t>A</w:t>
      </w:r>
      <w:r w:rsidR="002E217C">
        <w:t xml:space="preserve">t the RAN1#88 meeting </w:t>
      </w:r>
      <w:r w:rsidR="0063433B">
        <w:fldChar w:fldCharType="begin"/>
      </w:r>
      <w:r w:rsidR="0063433B">
        <w:instrText xml:space="preserve"> REF _Ref477448846 \r \h  \* MERGEFORMAT </w:instrText>
      </w:r>
      <w:r w:rsidR="0063433B">
        <w:fldChar w:fldCharType="separate"/>
      </w:r>
      <w:r w:rsidR="00412222">
        <w:t>[3]</w:t>
      </w:r>
      <w:r w:rsidR="0063433B">
        <w:fldChar w:fldCharType="end"/>
      </w:r>
      <w:r w:rsidR="002E217C">
        <w:t xml:space="preserve">, it was agreed that </w:t>
      </w:r>
      <w:r w:rsidR="002E217C" w:rsidRPr="002E217C">
        <w:rPr>
          <w:i/>
        </w:rPr>
        <w:t>u</w:t>
      </w:r>
      <w:r w:rsidR="002E217C" w:rsidRPr="002E217C">
        <w:rPr>
          <w:rFonts w:hint="eastAsia"/>
          <w:i/>
        </w:rPr>
        <w:t xml:space="preserve">sage of </w:t>
      </w:r>
      <w:r w:rsidR="00D96F81">
        <w:rPr>
          <w:rFonts w:hint="eastAsia"/>
          <w:i/>
        </w:rPr>
        <w:t>PTRS</w:t>
      </w:r>
      <w:r w:rsidR="00FC11AD">
        <w:rPr>
          <w:i/>
        </w:rPr>
        <w:t xml:space="preserve"> for</w:t>
      </w:r>
      <w:r w:rsidR="00FC11AD">
        <w:rPr>
          <w:rFonts w:hint="eastAsia"/>
          <w:i/>
        </w:rPr>
        <w:t xml:space="preserve"> e.g. CFO/Doppler correction</w:t>
      </w:r>
      <w:r w:rsidR="002E217C" w:rsidRPr="002E217C">
        <w:rPr>
          <w:rFonts w:hint="eastAsia"/>
          <w:i/>
        </w:rPr>
        <w:t xml:space="preserve"> is not precluded</w:t>
      </w:r>
      <w:r w:rsidR="002E217C">
        <w:rPr>
          <w:i/>
        </w:rPr>
        <w:t>.</w:t>
      </w:r>
    </w:p>
    <w:p w:rsidR="00357E6E" w:rsidRDefault="002B4B53" w:rsidP="00357E6E">
      <w:r>
        <w:t xml:space="preserve">In this contribution, </w:t>
      </w:r>
      <w:r w:rsidR="00A55BDF">
        <w:t xml:space="preserve">we give our view on </w:t>
      </w:r>
      <w:r w:rsidR="00D96F81">
        <w:t>PTRS</w:t>
      </w:r>
      <w:r w:rsidR="0019398F">
        <w:t xml:space="preserve">-based </w:t>
      </w:r>
      <w:r w:rsidR="00A55BDF">
        <w:t>phase and frequency tracking for</w:t>
      </w:r>
      <w:r w:rsidR="008D02CE">
        <w:t xml:space="preserve"> </w:t>
      </w:r>
      <w:r>
        <w:t>DFTsOFDM.</w:t>
      </w:r>
    </w:p>
    <w:p w:rsidR="00357E6E" w:rsidRDefault="00357E6E" w:rsidP="00357E6E">
      <w:r>
        <w:br w:type="page"/>
      </w:r>
    </w:p>
    <w:p w:rsidR="00A81622" w:rsidRDefault="00A81622" w:rsidP="00A81622">
      <w:pPr>
        <w:pBdr>
          <w:bottom w:val="single" w:sz="12" w:space="1" w:color="auto"/>
        </w:pBdr>
      </w:pPr>
    </w:p>
    <w:p w:rsidR="00EA0674" w:rsidRDefault="008D02CE" w:rsidP="00A81622">
      <w:pPr>
        <w:pStyle w:val="Titre1"/>
      </w:pPr>
      <w:r>
        <w:t>Discussion</w:t>
      </w:r>
    </w:p>
    <w:p w:rsidR="00FF695E" w:rsidRDefault="00FF695E" w:rsidP="00A81622">
      <w:r>
        <w:t>Specific RS need to be inserted at high carrier frequency operation, in order to offer support for compensating time domain effects such as phase noise, carrier frequency offset (CFO) and/or Doppler effects. For simplicity we refer to this RS as PTRS, but it can also serve as support for CFO/Doppler compensation.</w:t>
      </w:r>
    </w:p>
    <w:p w:rsidR="00A55BDF" w:rsidRDefault="00FF695E" w:rsidP="00A81622">
      <w:r>
        <w:t xml:space="preserve">PTRS insertion is particularly helpful for </w:t>
      </w:r>
      <w:r w:rsidR="0019398F">
        <w:t xml:space="preserve">DFTsOFDM, where DM-RS insertion is particularly costly in terms of overhead, since </w:t>
      </w:r>
      <w:r w:rsidR="00595CB9">
        <w:t>full symbols are reserved for DM-RS insertion</w:t>
      </w:r>
      <w:r w:rsidR="0019398F">
        <w:t>.</w:t>
      </w:r>
      <w:r w:rsidR="00595CB9">
        <w:t xml:space="preserve"> </w:t>
      </w:r>
      <w:r w:rsidR="00D96F81">
        <w:t>PTRS</w:t>
      </w:r>
      <w:r w:rsidR="00595CB9">
        <w:t xml:space="preserve"> in DFTsOFDM </w:t>
      </w:r>
      <w:r>
        <w:t>can offer</w:t>
      </w:r>
      <w:r w:rsidR="00595CB9">
        <w:t xml:space="preserve"> phase tracking support to compensate phase noise, CFO and Doppler effects with low, controlled overhead.</w:t>
      </w:r>
    </w:p>
    <w:p w:rsidR="00842246" w:rsidRDefault="00FF695E" w:rsidP="00A81622">
      <w:r>
        <w:t>The following open issues remain in PTRS design for DFTsOFDM:</w:t>
      </w:r>
    </w:p>
    <w:p w:rsidR="005B3BEE" w:rsidRDefault="005B3BEE" w:rsidP="005B3BEE">
      <w:pPr>
        <w:pStyle w:val="Paragraphedeliste"/>
        <w:numPr>
          <w:ilvl w:val="0"/>
          <w:numId w:val="31"/>
        </w:numPr>
        <w:ind w:leftChars="0"/>
      </w:pPr>
      <w:r>
        <w:t xml:space="preserve">Pre-DFT </w:t>
      </w:r>
      <w:r w:rsidR="00FF695E">
        <w:t xml:space="preserve">vs. post-DFT </w:t>
      </w:r>
      <w:r w:rsidR="00D96F81">
        <w:t>PTRS</w:t>
      </w:r>
      <w:r>
        <w:t xml:space="preserve"> insertion</w:t>
      </w:r>
    </w:p>
    <w:p w:rsidR="005B3BEE" w:rsidRDefault="00FF695E" w:rsidP="005B3BEE">
      <w:pPr>
        <w:pStyle w:val="Paragraphedeliste"/>
        <w:numPr>
          <w:ilvl w:val="0"/>
          <w:numId w:val="31"/>
        </w:numPr>
        <w:ind w:leftChars="0"/>
      </w:pPr>
      <w:r>
        <w:t>Chunk-based vs distributed PTRS pattern</w:t>
      </w:r>
      <w:r w:rsidR="00C911C4">
        <w:t xml:space="preserve"> within the DFTsOFDM symbol</w:t>
      </w:r>
      <w:r w:rsidR="00A25778">
        <w:t xml:space="preserve"> and exact patterns</w:t>
      </w:r>
    </w:p>
    <w:p w:rsidR="00FF695E" w:rsidRDefault="00C911C4" w:rsidP="005B3BEE">
      <w:pPr>
        <w:pStyle w:val="Paragraphedeliste"/>
        <w:numPr>
          <w:ilvl w:val="0"/>
          <w:numId w:val="31"/>
        </w:numPr>
        <w:ind w:leftChars="0"/>
      </w:pPr>
      <w:r>
        <w:t>Symbol-level time density of PTRS insertion</w:t>
      </w:r>
    </w:p>
    <w:p w:rsidR="00966C93" w:rsidRDefault="00966C93" w:rsidP="00966C93"/>
    <w:p w:rsidR="005B3BEE" w:rsidRDefault="005B3BEE" w:rsidP="005B3BEE">
      <w:pPr>
        <w:pStyle w:val="Titre2"/>
      </w:pPr>
      <w:r>
        <w:t xml:space="preserve">Pre-DFT </w:t>
      </w:r>
      <w:r w:rsidR="00C911C4">
        <w:t xml:space="preserve">vs. post-DFT </w:t>
      </w:r>
      <w:r w:rsidR="00D96F81">
        <w:t>PTRS</w:t>
      </w:r>
      <w:r>
        <w:t xml:space="preserve"> insertion</w:t>
      </w:r>
    </w:p>
    <w:p w:rsidR="00842246" w:rsidRDefault="002C6837" w:rsidP="00A81622">
      <w:r w:rsidRPr="00CD36E5">
        <w:rPr>
          <w:b/>
        </w:rPr>
        <w:t xml:space="preserve">Pre-DFT </w:t>
      </w:r>
      <w:r w:rsidR="00D96F81" w:rsidRPr="00CD36E5">
        <w:rPr>
          <w:b/>
        </w:rPr>
        <w:t>PTRS</w:t>
      </w:r>
      <w:r w:rsidRPr="00CD36E5">
        <w:rPr>
          <w:b/>
        </w:rPr>
        <w:t xml:space="preserve"> insertion</w:t>
      </w:r>
      <w:r>
        <w:t xml:space="preserve"> can be easily achieved based on a scheme as depicted in </w:t>
      </w:r>
      <w:r w:rsidR="00B0743B">
        <w:fldChar w:fldCharType="begin"/>
      </w:r>
      <w:r>
        <w:instrText xml:space="preserve"> REF _Ref473910982 \h </w:instrText>
      </w:r>
      <w:r w:rsidR="00B0743B">
        <w:fldChar w:fldCharType="separate"/>
      </w:r>
      <w:r w:rsidR="00412222">
        <w:t xml:space="preserve">Figure </w:t>
      </w:r>
      <w:r w:rsidR="00412222">
        <w:rPr>
          <w:noProof/>
        </w:rPr>
        <w:t>1</w:t>
      </w:r>
      <w:r w:rsidR="00B0743B">
        <w:fldChar w:fldCharType="end"/>
      </w:r>
      <w:r w:rsidR="00FC11AD">
        <w:t>.</w:t>
      </w:r>
      <w:r w:rsidR="0028474F" w:rsidRPr="0028474F">
        <w:t xml:space="preserve"> </w:t>
      </w:r>
      <w:r w:rsidR="0028474F">
        <w:t>The PTRS sequence is a known sequence whose overhead can be controlled per user by the amount of symbols K in the known sequence. As long as the symbols of the PTRS sequence do not have higher modulus than the data constellation symbols, the PAPR of the resulting signal is strictly the same between DFTsOFDM symbols carrying PTRS and DFTsOFDM symbols carrying data only</w:t>
      </w:r>
      <w:r w:rsidR="0028474F" w:rsidRPr="005375C7">
        <w:t>.</w:t>
      </w:r>
    </w:p>
    <w:p w:rsidR="002C6837" w:rsidRDefault="002C6837" w:rsidP="00A81622"/>
    <w:p w:rsidR="002C6837" w:rsidRDefault="00B20903" w:rsidP="002C6837">
      <w:pPr>
        <w:keepNext/>
        <w:jc w:val="center"/>
      </w:pPr>
      <w:r>
        <w:rPr>
          <w:noProof/>
          <w:lang w:val="fr-FR" w:eastAsia="fr-FR"/>
        </w:rPr>
        <w:drawing>
          <wp:inline distT="0" distB="0" distL="0" distR="0">
            <wp:extent cx="4597200" cy="2548800"/>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TRSinsertionV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97200" cy="2548800"/>
                    </a:xfrm>
                    <a:prstGeom prst="rect">
                      <a:avLst/>
                    </a:prstGeom>
                  </pic:spPr>
                </pic:pic>
              </a:graphicData>
            </a:graphic>
          </wp:inline>
        </w:drawing>
      </w:r>
    </w:p>
    <w:p w:rsidR="002C6837" w:rsidRDefault="002C6837" w:rsidP="002C6837">
      <w:pPr>
        <w:pStyle w:val="Lgende"/>
        <w:jc w:val="center"/>
      </w:pPr>
      <w:bookmarkStart w:id="0" w:name="_Ref473910982"/>
      <w:r>
        <w:t xml:space="preserve">Figure </w:t>
      </w:r>
      <w:r w:rsidR="00B0743B">
        <w:fldChar w:fldCharType="begin"/>
      </w:r>
      <w:r w:rsidR="004D2217">
        <w:instrText xml:space="preserve"> SEQ Figure \* ARABIC </w:instrText>
      </w:r>
      <w:r w:rsidR="00B0743B">
        <w:fldChar w:fldCharType="separate"/>
      </w:r>
      <w:r w:rsidR="00412222">
        <w:rPr>
          <w:noProof/>
        </w:rPr>
        <w:t>1</w:t>
      </w:r>
      <w:r w:rsidR="00B0743B">
        <w:rPr>
          <w:noProof/>
        </w:rPr>
        <w:fldChar w:fldCharType="end"/>
      </w:r>
      <w:bookmarkEnd w:id="0"/>
      <w:r>
        <w:t xml:space="preserve"> Pre-DFT </w:t>
      </w:r>
      <w:r w:rsidR="00D96F81">
        <w:t>PTRS</w:t>
      </w:r>
      <w:r>
        <w:t xml:space="preserve"> insertion for DFTsOFDM</w:t>
      </w:r>
    </w:p>
    <w:p w:rsidR="0028474F" w:rsidRDefault="0028474F" w:rsidP="0028474F">
      <w:r>
        <w:t>Time domain effects are easier to monitor and compensate in the time domain. For DFTsOFDM, the insertion of time-domain training sequences can easily be supported by pre-DFT training sequence insertion, for example PTRS insertion together with data at the DFT input. This gives a better time domain resolution and means of tracking time domain phenomena than in the case of OFDM. Indeed, in OFDM, PTRS inserted in the frequency domain are spread by the IDFT in the time domain, and only an observation with a minimum resolution of one OFDM symbol is possible.</w:t>
      </w:r>
    </w:p>
    <w:p w:rsidR="0001704B" w:rsidRDefault="0001704B" w:rsidP="00A81622">
      <w:r>
        <w:lastRenderedPageBreak/>
        <w:t xml:space="preserve">The advantage of pre-DFT </w:t>
      </w:r>
      <w:r w:rsidR="00D96F81">
        <w:t>PTRS</w:t>
      </w:r>
      <w:r>
        <w:t xml:space="preserve"> insertion is two-fold: PAPR is not modified</w:t>
      </w:r>
      <w:r w:rsidR="00C55FD4">
        <w:t xml:space="preserve"> (as shown in </w:t>
      </w:r>
      <w:r w:rsidR="0063433B">
        <w:fldChar w:fldCharType="begin"/>
      </w:r>
      <w:r w:rsidR="0063433B">
        <w:instrText xml:space="preserve"> REF _Ref477882968 \h  \* MERGEFORMAT </w:instrText>
      </w:r>
      <w:r w:rsidR="0063433B">
        <w:fldChar w:fldCharType="separate"/>
      </w:r>
      <w:r w:rsidR="00412222">
        <w:t>Figure</w:t>
      </w:r>
      <w:r w:rsidR="00DA3AE9">
        <w:t> </w:t>
      </w:r>
      <w:r w:rsidR="00412222">
        <w:t>3</w:t>
      </w:r>
      <w:r w:rsidR="0063433B">
        <w:fldChar w:fldCharType="end"/>
      </w:r>
      <w:r w:rsidR="00C55FD4">
        <w:t>)</w:t>
      </w:r>
      <w:r>
        <w:t>, and time-domain insertion allows finer granularity tracking of the phase error.</w:t>
      </w:r>
    </w:p>
    <w:p w:rsidR="0028474F" w:rsidRDefault="00717DA8" w:rsidP="00A81622">
      <w:r>
        <w:t xml:space="preserve">It has been shown in </w:t>
      </w:r>
      <w:r w:rsidR="00B0743B">
        <w:fldChar w:fldCharType="begin"/>
      </w:r>
      <w:r w:rsidR="00F70416">
        <w:instrText xml:space="preserve"> REF _Ref488769284 \r \h </w:instrText>
      </w:r>
      <w:r w:rsidR="00B0743B">
        <w:fldChar w:fldCharType="separate"/>
      </w:r>
      <w:r w:rsidR="00412222">
        <w:t>[4]</w:t>
      </w:r>
      <w:r w:rsidR="00B0743B">
        <w:fldChar w:fldCharType="end"/>
      </w:r>
      <w:r w:rsidR="00F70416">
        <w:t xml:space="preserve"> that important interpolation gains are possible in certa</w:t>
      </w:r>
      <w:bookmarkStart w:id="1" w:name="_GoBack"/>
      <w:bookmarkEnd w:id="1"/>
      <w:r w:rsidR="00F70416">
        <w:t>in scenarios with respect to common phase error estimation (CPE)</w:t>
      </w:r>
      <w:r w:rsidR="00037146">
        <w:t>, especially for very high carrier frequencies</w:t>
      </w:r>
      <w:r w:rsidR="00F70416">
        <w:t xml:space="preserve">. </w:t>
      </w:r>
    </w:p>
    <w:p w:rsidR="00140EB6" w:rsidRDefault="00F70416" w:rsidP="00A81622">
      <w:r w:rsidRPr="00F70416">
        <w:rPr>
          <w:b/>
        </w:rPr>
        <w:t>Observation 1</w:t>
      </w:r>
      <w:r>
        <w:t xml:space="preserve">: </w:t>
      </w:r>
      <w:r w:rsidRPr="00F70416">
        <w:rPr>
          <w:i/>
        </w:rPr>
        <w:t xml:space="preserve">Pre-DFT PTRS insertion for DFTsOFDM conserves the PAPR and enables </w:t>
      </w:r>
      <w:r>
        <w:rPr>
          <w:i/>
        </w:rPr>
        <w:t>time-domain phase tracking within a DFTsOFDM symbol</w:t>
      </w:r>
      <w:r w:rsidRPr="00F70416">
        <w:rPr>
          <w:i/>
        </w:rPr>
        <w:t>.</w:t>
      </w:r>
    </w:p>
    <w:p w:rsidR="00C55FD4" w:rsidRDefault="00C55FD4" w:rsidP="00F70416">
      <w:r>
        <w:t>DFTsOFDM was introduced in NR to serve as complementary waveform particularly for link-budget limited scenarios where the PAPR is critical. It is highly desirable that PTRS insertion does not degrade the PAPR of DFTsOFDM.</w:t>
      </w:r>
    </w:p>
    <w:p w:rsidR="00CD36E5" w:rsidRDefault="00CD36E5" w:rsidP="00F70416">
      <w:pPr>
        <w:rPr>
          <w:b/>
        </w:rPr>
      </w:pPr>
    </w:p>
    <w:p w:rsidR="00C55FD4" w:rsidRDefault="00F70416" w:rsidP="00F70416">
      <w:r w:rsidRPr="00CD36E5">
        <w:rPr>
          <w:b/>
        </w:rPr>
        <w:t>Post-DFT PTRS insertion</w:t>
      </w:r>
      <w:r>
        <w:t xml:space="preserve"> can be achieved based on schemes as depicted in </w:t>
      </w:r>
      <w:r w:rsidR="00B0743B">
        <w:fldChar w:fldCharType="begin"/>
      </w:r>
      <w:r>
        <w:instrText xml:space="preserve"> REF _Ref473913620 \h </w:instrText>
      </w:r>
      <w:r w:rsidR="00B0743B">
        <w:fldChar w:fldCharType="separate"/>
      </w:r>
      <w:r w:rsidR="00412222">
        <w:t xml:space="preserve">Figure </w:t>
      </w:r>
      <w:r w:rsidR="00412222">
        <w:rPr>
          <w:noProof/>
        </w:rPr>
        <w:t>2</w:t>
      </w:r>
      <w:r w:rsidR="00B0743B">
        <w:fldChar w:fldCharType="end"/>
      </w:r>
      <w:r>
        <w:t xml:space="preserve">. </w:t>
      </w:r>
      <w:r w:rsidR="00C55FD4">
        <w:t xml:space="preserve">Both insertion solutions lead to degraded PAPR, as </w:t>
      </w:r>
      <w:r w:rsidR="00C55FD4" w:rsidRPr="00453D1A">
        <w:t xml:space="preserve">shown in </w:t>
      </w:r>
      <w:r w:rsidR="0063433B">
        <w:fldChar w:fldCharType="begin"/>
      </w:r>
      <w:r w:rsidR="0063433B">
        <w:instrText xml:space="preserve"> REF _Ref477882968 \h  \* MERGEFORMAT </w:instrText>
      </w:r>
      <w:r w:rsidR="0063433B">
        <w:fldChar w:fldCharType="separate"/>
      </w:r>
      <w:r w:rsidR="00412222">
        <w:t>Figure 3</w:t>
      </w:r>
      <w:r w:rsidR="0063433B">
        <w:fldChar w:fldCharType="end"/>
      </w:r>
      <w:r w:rsidR="00C55FD4" w:rsidRPr="00453D1A">
        <w:t>.</w:t>
      </w:r>
      <w:r w:rsidR="00C55FD4">
        <w:t xml:space="preserve"> Moreover, frequency-domain insertion </w:t>
      </w:r>
      <w:r w:rsidR="00CD36E5">
        <w:t>only allows for per-DFTsOFDM symbol CPE estimation, finer granularity tracking in not possible.</w:t>
      </w:r>
    </w:p>
    <w:p w:rsidR="00CD36E5" w:rsidRDefault="00CD36E5" w:rsidP="00F70416">
      <w:r w:rsidRPr="00CD36E5">
        <w:rPr>
          <w:b/>
        </w:rPr>
        <w:t>Observation 2</w:t>
      </w:r>
      <w:r>
        <w:t xml:space="preserve">: </w:t>
      </w:r>
      <w:r w:rsidRPr="00CD36E5">
        <w:rPr>
          <w:i/>
        </w:rPr>
        <w:t>Post-DFT PTRS insertion for DFTsOFDM breaks the PAPR and limits the phase tracking to per-DFTsOFDM symbol CPE</w:t>
      </w:r>
      <w:r>
        <w:t>.</w:t>
      </w:r>
    </w:p>
    <w:p w:rsidR="00CD36E5" w:rsidRDefault="00CD36E5" w:rsidP="00F70416">
      <w:r>
        <w:t xml:space="preserve">In the case of </w:t>
      </w:r>
      <w:r w:rsidRPr="00CD36E5">
        <w:rPr>
          <w:b/>
        </w:rPr>
        <w:t>post-DFT PTRS insertion with (M-K)-point DFT</w:t>
      </w:r>
      <w:r>
        <w:t xml:space="preserve"> in </w:t>
      </w:r>
      <w:r w:rsidR="00B0743B">
        <w:fldChar w:fldCharType="begin"/>
      </w:r>
      <w:r>
        <w:instrText xml:space="preserve"> REF _Ref473913620 \h </w:instrText>
      </w:r>
      <w:r w:rsidR="00B0743B">
        <w:fldChar w:fldCharType="separate"/>
      </w:r>
      <w:r w:rsidR="00412222">
        <w:t xml:space="preserve">Figure </w:t>
      </w:r>
      <w:r w:rsidR="00412222">
        <w:rPr>
          <w:noProof/>
        </w:rPr>
        <w:t>2</w:t>
      </w:r>
      <w:r w:rsidR="00B0743B">
        <w:fldChar w:fldCharType="end"/>
      </w:r>
      <w:r>
        <w:t xml:space="preserve">a, </w:t>
      </w:r>
      <w:r w:rsidR="00F70416">
        <w:t xml:space="preserve">PTRS </w:t>
      </w:r>
      <w:r>
        <w:t>is</w:t>
      </w:r>
      <w:r w:rsidR="00F70416">
        <w:t xml:space="preserve"> inserted ont</w:t>
      </w:r>
      <w:r>
        <w:t>o carriers non-occupied by data</w:t>
      </w:r>
      <w:r w:rsidR="00C55FD4">
        <w:t xml:space="preserve">. </w:t>
      </w:r>
      <w:r>
        <w:t>The PTRS overhead translates into a reduced maximum throughput, just as in the case of pre-DFT PTRS insertion, but with reasonable PTRS overheads, a small penalty of the maximum throughput does not seem to be a critical issue for budget-limited DFTsOFDM transmission.</w:t>
      </w:r>
      <w:r w:rsidRPr="00CD36E5">
        <w:t xml:space="preserve"> </w:t>
      </w:r>
      <w:r>
        <w:t>On the other hand, from a complexity point of view, DFT modules of different sizes need to be implemented at the transmitter side, which is an important implementation complexity burden.</w:t>
      </w:r>
      <w:r w:rsidR="006E0D86">
        <w:t xml:space="preserve"> The PAPR penalty is important, as shown </w:t>
      </w:r>
      <w:r w:rsidR="006E0D86" w:rsidRPr="00453D1A">
        <w:t xml:space="preserve">in </w:t>
      </w:r>
      <w:r w:rsidR="0063433B">
        <w:fldChar w:fldCharType="begin"/>
      </w:r>
      <w:r w:rsidR="0063433B">
        <w:instrText xml:space="preserve"> REF _Ref477882968 \h  \* MERGEFORMAT </w:instrText>
      </w:r>
      <w:r w:rsidR="0063433B">
        <w:fldChar w:fldCharType="separate"/>
      </w:r>
      <w:r w:rsidR="00412222">
        <w:t>Figure 3</w:t>
      </w:r>
      <w:r w:rsidR="0063433B">
        <w:fldChar w:fldCharType="end"/>
      </w:r>
      <w:r w:rsidR="006E0D86">
        <w:t>.</w:t>
      </w:r>
    </w:p>
    <w:p w:rsidR="006E0D86" w:rsidRDefault="006E0D86" w:rsidP="00F70416">
      <w:r w:rsidRPr="006E0D86">
        <w:rPr>
          <w:b/>
        </w:rPr>
        <w:t>Observation 3</w:t>
      </w:r>
      <w:r>
        <w:t xml:space="preserve">: </w:t>
      </w:r>
      <w:r w:rsidRPr="006E0D86">
        <w:rPr>
          <w:i/>
        </w:rPr>
        <w:t>Post-DFT PTRS insertion with (M-K)-point DFT has an important PAPR penalty and increased implementation complexity due to the need for variable-size DFTs at the UE side</w:t>
      </w:r>
      <w:r>
        <w:t>.</w:t>
      </w:r>
    </w:p>
    <w:p w:rsidR="00F70416" w:rsidRDefault="00CD36E5" w:rsidP="00F70416">
      <w:r>
        <w:t xml:space="preserve">In the case of </w:t>
      </w:r>
      <w:r w:rsidRPr="00CD36E5">
        <w:rPr>
          <w:b/>
        </w:rPr>
        <w:t>post-DFT PTRS insertion with puncturing</w:t>
      </w:r>
      <w:r>
        <w:t xml:space="preserve"> in </w:t>
      </w:r>
      <w:r w:rsidR="00B0743B">
        <w:fldChar w:fldCharType="begin"/>
      </w:r>
      <w:r>
        <w:instrText xml:space="preserve"> REF _Ref473913620 \h </w:instrText>
      </w:r>
      <w:r w:rsidR="00B0743B">
        <w:fldChar w:fldCharType="separate"/>
      </w:r>
      <w:r w:rsidR="00412222">
        <w:t xml:space="preserve">Figure </w:t>
      </w:r>
      <w:r w:rsidR="00412222">
        <w:rPr>
          <w:noProof/>
        </w:rPr>
        <w:t>2</w:t>
      </w:r>
      <w:r w:rsidR="00B0743B">
        <w:fldChar w:fldCharType="end"/>
      </w:r>
      <w:r>
        <w:t>b, PTRS is inserted through</w:t>
      </w:r>
      <w:r w:rsidR="00F70416">
        <w:t xml:space="preserve"> data puncturing</w:t>
      </w:r>
      <w:r w:rsidR="00C21874">
        <w:t xml:space="preserve"> and</w:t>
      </w:r>
      <w:r w:rsidR="00F70416">
        <w:t xml:space="preserve"> leads to demodulation performance degradation</w:t>
      </w:r>
      <w:r w:rsidR="00C21874">
        <w:t>, depending on the MCS and of the PTRS density</w:t>
      </w:r>
      <w:r w:rsidR="00F70416">
        <w:t>.</w:t>
      </w:r>
      <w:r w:rsidR="00C21874">
        <w:t xml:space="preserve"> </w:t>
      </w:r>
      <w:r w:rsidR="00F70416">
        <w:t xml:space="preserve">Nevertheless, puncturing in </w:t>
      </w:r>
      <w:r w:rsidR="00B0743B">
        <w:fldChar w:fldCharType="begin"/>
      </w:r>
      <w:r w:rsidR="00F70416">
        <w:instrText xml:space="preserve"> REF _Ref473913620 \h </w:instrText>
      </w:r>
      <w:r w:rsidR="00B0743B">
        <w:fldChar w:fldCharType="separate"/>
      </w:r>
      <w:r w:rsidR="00412222">
        <w:t xml:space="preserve">Figure </w:t>
      </w:r>
      <w:r w:rsidR="00412222">
        <w:rPr>
          <w:noProof/>
        </w:rPr>
        <w:t>2</w:t>
      </w:r>
      <w:r w:rsidR="00B0743B">
        <w:fldChar w:fldCharType="end"/>
      </w:r>
      <w:r w:rsidR="00F70416">
        <w:t xml:space="preserve">b is less PAPR destructive than (M-K)-point DFT in </w:t>
      </w:r>
      <w:r w:rsidR="00B0743B">
        <w:fldChar w:fldCharType="begin"/>
      </w:r>
      <w:r w:rsidR="00F70416">
        <w:instrText xml:space="preserve"> REF _Ref473913620 \h </w:instrText>
      </w:r>
      <w:r w:rsidR="00B0743B">
        <w:fldChar w:fldCharType="separate"/>
      </w:r>
      <w:r w:rsidR="00412222">
        <w:t xml:space="preserve">Figure </w:t>
      </w:r>
      <w:r w:rsidR="00412222">
        <w:rPr>
          <w:noProof/>
        </w:rPr>
        <w:t>2</w:t>
      </w:r>
      <w:r w:rsidR="00B0743B">
        <w:fldChar w:fldCharType="end"/>
      </w:r>
      <w:r w:rsidR="00F70416">
        <w:t>a</w:t>
      </w:r>
      <w:r w:rsidR="00C21874">
        <w:t xml:space="preserve">, as shown </w:t>
      </w:r>
      <w:r w:rsidR="00C21874" w:rsidRPr="00453D1A">
        <w:t xml:space="preserve">in </w:t>
      </w:r>
      <w:r w:rsidR="0063433B">
        <w:fldChar w:fldCharType="begin"/>
      </w:r>
      <w:r w:rsidR="0063433B">
        <w:instrText xml:space="preserve"> REF _Ref477882968 \h  \* MERGEFORMAT </w:instrText>
      </w:r>
      <w:r w:rsidR="0063433B">
        <w:fldChar w:fldCharType="separate"/>
      </w:r>
      <w:r w:rsidR="00412222">
        <w:t>Figure 3</w:t>
      </w:r>
      <w:r w:rsidR="0063433B">
        <w:fldChar w:fldCharType="end"/>
      </w:r>
      <w:r w:rsidR="00C21874">
        <w:t>.</w:t>
      </w:r>
      <w:r w:rsidR="00212C79">
        <w:t xml:space="preserve"> </w:t>
      </w:r>
    </w:p>
    <w:p w:rsidR="003C4D27" w:rsidRDefault="00C21874" w:rsidP="00F70416">
      <w:pPr>
        <w:rPr>
          <w:i/>
        </w:rPr>
      </w:pPr>
      <w:r w:rsidRPr="00C21874">
        <w:rPr>
          <w:b/>
        </w:rPr>
        <w:t>Observation 4</w:t>
      </w:r>
      <w:r>
        <w:t xml:space="preserve">: </w:t>
      </w:r>
      <w:r w:rsidRPr="00C21874">
        <w:rPr>
          <w:i/>
        </w:rPr>
        <w:t>Post-DFT PTRS insertion with puncturing has lower PAPR penalty than post-DFT PTRS insertion with (M-K)-point DFT</w:t>
      </w:r>
      <w:r>
        <w:rPr>
          <w:i/>
        </w:rPr>
        <w:t>, but suffers demodulation performance degradation due to data puncturing.</w:t>
      </w:r>
    </w:p>
    <w:p w:rsidR="009C75F4" w:rsidRPr="009C75F4" w:rsidRDefault="00B0743B" w:rsidP="00F70416">
      <w:r>
        <w:fldChar w:fldCharType="begin"/>
      </w:r>
      <w:r w:rsidR="009C75F4">
        <w:instrText xml:space="preserve"> REF _Ref488940827 \h </w:instrText>
      </w:r>
      <w:r>
        <w:fldChar w:fldCharType="separate"/>
      </w:r>
      <w:r w:rsidR="00412222">
        <w:t xml:space="preserve">Table </w:t>
      </w:r>
      <w:r w:rsidR="00412222">
        <w:rPr>
          <w:noProof/>
        </w:rPr>
        <w:t>1</w:t>
      </w:r>
      <w:r>
        <w:fldChar w:fldCharType="end"/>
      </w:r>
      <w:r w:rsidR="009C75F4">
        <w:t xml:space="preserve"> summarizes the different features of pre- and post-DFT PTRS insertion.</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F70416" w:rsidTr="0006356F">
        <w:tc>
          <w:tcPr>
            <w:tcW w:w="4981" w:type="dxa"/>
          </w:tcPr>
          <w:p w:rsidR="00F70416" w:rsidRDefault="00F70416" w:rsidP="0006356F">
            <w:r>
              <w:rPr>
                <w:noProof/>
                <w:lang w:val="fr-FR" w:eastAsia="fr-FR"/>
              </w:rPr>
              <w:drawing>
                <wp:inline distT="0" distB="0" distL="0" distR="0">
                  <wp:extent cx="2926800" cy="1778400"/>
                  <wp:effectExtent l="0" t="0" r="698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ostDFTinser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26800" cy="1778400"/>
                          </a:xfrm>
                          <a:prstGeom prst="rect">
                            <a:avLst/>
                          </a:prstGeom>
                        </pic:spPr>
                      </pic:pic>
                    </a:graphicData>
                  </a:graphic>
                </wp:inline>
              </w:drawing>
            </w:r>
          </w:p>
          <w:p w:rsidR="00F70416" w:rsidRDefault="00F70416" w:rsidP="00F70416">
            <w:pPr>
              <w:pStyle w:val="Paragraphedeliste"/>
              <w:numPr>
                <w:ilvl w:val="0"/>
                <w:numId w:val="32"/>
              </w:numPr>
              <w:ind w:leftChars="0"/>
            </w:pPr>
            <w:r>
              <w:t>Post-DFT PTRS insertion with (M-K)-point DFT</w:t>
            </w:r>
          </w:p>
        </w:tc>
        <w:tc>
          <w:tcPr>
            <w:tcW w:w="4981" w:type="dxa"/>
          </w:tcPr>
          <w:p w:rsidR="00F70416" w:rsidRDefault="00F70416" w:rsidP="0006356F">
            <w:r>
              <w:rPr>
                <w:noProof/>
                <w:lang w:val="fr-FR" w:eastAsia="fr-FR"/>
              </w:rPr>
              <w:drawing>
                <wp:inline distT="0" distB="0" distL="0" distR="0">
                  <wp:extent cx="2926800" cy="1778400"/>
                  <wp:effectExtent l="0" t="0" r="698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ostDFTpunct.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26800" cy="1778400"/>
                          </a:xfrm>
                          <a:prstGeom prst="rect">
                            <a:avLst/>
                          </a:prstGeom>
                        </pic:spPr>
                      </pic:pic>
                    </a:graphicData>
                  </a:graphic>
                </wp:inline>
              </w:drawing>
            </w:r>
          </w:p>
          <w:p w:rsidR="00F70416" w:rsidRDefault="00F70416" w:rsidP="00F70416">
            <w:pPr>
              <w:pStyle w:val="Paragraphedeliste"/>
              <w:keepNext/>
              <w:numPr>
                <w:ilvl w:val="0"/>
                <w:numId w:val="32"/>
              </w:numPr>
              <w:ind w:leftChars="0"/>
              <w:jc w:val="center"/>
            </w:pPr>
            <w:r>
              <w:t>Post-DFT PTRS puncturing</w:t>
            </w:r>
          </w:p>
        </w:tc>
      </w:tr>
    </w:tbl>
    <w:p w:rsidR="00F70416" w:rsidRDefault="00F70416" w:rsidP="00F70416">
      <w:pPr>
        <w:pStyle w:val="Lgende"/>
        <w:jc w:val="center"/>
      </w:pPr>
      <w:bookmarkStart w:id="2" w:name="_Ref473913620"/>
      <w:r>
        <w:t xml:space="preserve">Figure </w:t>
      </w:r>
      <w:r w:rsidR="00B0743B">
        <w:fldChar w:fldCharType="begin"/>
      </w:r>
      <w:r w:rsidR="004D2217">
        <w:instrText xml:space="preserve"> SEQ Figure \* ARABIC </w:instrText>
      </w:r>
      <w:r w:rsidR="00B0743B">
        <w:fldChar w:fldCharType="separate"/>
      </w:r>
      <w:r w:rsidR="00412222">
        <w:rPr>
          <w:noProof/>
        </w:rPr>
        <w:t>2</w:t>
      </w:r>
      <w:r w:rsidR="00B0743B">
        <w:rPr>
          <w:noProof/>
        </w:rPr>
        <w:fldChar w:fldCharType="end"/>
      </w:r>
      <w:bookmarkEnd w:id="2"/>
      <w:r>
        <w:t xml:space="preserve"> Post-DFT PTRS insertion</w:t>
      </w:r>
      <w:r w:rsidR="00DA3AE9">
        <w:t xml:space="preserve"> for DFTsOFDM</w:t>
      </w:r>
    </w:p>
    <w:p w:rsidR="00212C79" w:rsidRDefault="00212C79" w:rsidP="00212C79">
      <w:pPr>
        <w:jc w:val="center"/>
      </w:pPr>
      <w:r w:rsidRPr="00604B46">
        <w:rPr>
          <w:noProof/>
          <w:lang w:val="fr-FR" w:eastAsia="fr-FR"/>
        </w:rPr>
        <w:lastRenderedPageBreak/>
        <w:drawing>
          <wp:inline distT="0" distB="0" distL="0" distR="0">
            <wp:extent cx="4222800" cy="2530800"/>
            <wp:effectExtent l="0" t="0" r="0" b="317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2800" cy="2530800"/>
                    </a:xfrm>
                    <a:prstGeom prst="rect">
                      <a:avLst/>
                    </a:prstGeom>
                    <a:noFill/>
                    <a:ln>
                      <a:noFill/>
                    </a:ln>
                  </pic:spPr>
                </pic:pic>
              </a:graphicData>
            </a:graphic>
          </wp:inline>
        </w:drawing>
      </w:r>
    </w:p>
    <w:p w:rsidR="00212C79" w:rsidRDefault="00212C79" w:rsidP="00212C79">
      <w:pPr>
        <w:pStyle w:val="Lgende"/>
      </w:pPr>
      <w:bookmarkStart w:id="3" w:name="_Ref477882968"/>
      <w:r>
        <w:t xml:space="preserve">Figure </w:t>
      </w:r>
      <w:r w:rsidR="00B0743B">
        <w:fldChar w:fldCharType="begin"/>
      </w:r>
      <w:r w:rsidR="004D2217">
        <w:instrText xml:space="preserve"> SEQ Figure \* ARABIC </w:instrText>
      </w:r>
      <w:r w:rsidR="00B0743B">
        <w:fldChar w:fldCharType="separate"/>
      </w:r>
      <w:r w:rsidR="00412222">
        <w:rPr>
          <w:noProof/>
        </w:rPr>
        <w:t>3</w:t>
      </w:r>
      <w:r w:rsidR="00B0743B">
        <w:rPr>
          <w:noProof/>
        </w:rPr>
        <w:fldChar w:fldCharType="end"/>
      </w:r>
      <w:bookmarkEnd w:id="3"/>
      <w:r>
        <w:t xml:space="preserve"> PAPR evaluation of pre and post-DFT PTRS insertion for DFTsOFDM </w:t>
      </w:r>
    </w:p>
    <w:p w:rsidR="00212C79" w:rsidRDefault="00B0743B" w:rsidP="00212C79">
      <w:r>
        <w:fldChar w:fldCharType="begin"/>
      </w:r>
      <w:r w:rsidR="0047025A">
        <w:instrText xml:space="preserve"> REF _Ref488940981 \h </w:instrText>
      </w:r>
      <w:r>
        <w:fldChar w:fldCharType="separate"/>
      </w:r>
      <w:r w:rsidR="00412222">
        <w:t xml:space="preserve">Figure </w:t>
      </w:r>
      <w:r w:rsidR="00412222">
        <w:rPr>
          <w:noProof/>
        </w:rPr>
        <w:t>4</w:t>
      </w:r>
      <w:r>
        <w:fldChar w:fldCharType="end"/>
      </w:r>
      <w:r w:rsidR="0047025A">
        <w:t xml:space="preserve"> and </w:t>
      </w:r>
      <w:r>
        <w:fldChar w:fldCharType="begin"/>
      </w:r>
      <w:r w:rsidR="0047025A">
        <w:instrText xml:space="preserve"> REF _Ref488940984 \h </w:instrText>
      </w:r>
      <w:r>
        <w:fldChar w:fldCharType="separate"/>
      </w:r>
      <w:r w:rsidR="00412222">
        <w:t xml:space="preserve">Figure </w:t>
      </w:r>
      <w:r w:rsidR="00412222">
        <w:rPr>
          <w:noProof/>
        </w:rPr>
        <w:t>5</w:t>
      </w:r>
      <w:r>
        <w:fldChar w:fldCharType="end"/>
      </w:r>
      <w:r w:rsidR="0047025A">
        <w:t xml:space="preserve"> present the simulation results obtained for different PTRS insertion methods (</w:t>
      </w:r>
      <w:r w:rsidR="0047025A" w:rsidRPr="0047025A">
        <w:t>Chunk</w:t>
      </w:r>
      <w:r w:rsidR="0047025A">
        <w:t>-based</w:t>
      </w:r>
      <w:r w:rsidR="0047025A" w:rsidRPr="0047025A">
        <w:t xml:space="preserve"> pre-DFT, Distributed pre-DFT, </w:t>
      </w:r>
      <w:r w:rsidR="0047025A">
        <w:t>Post-DFT with</w:t>
      </w:r>
      <w:r w:rsidR="0047025A" w:rsidRPr="0047025A">
        <w:t xml:space="preserve"> (M-K) DFT</w:t>
      </w:r>
      <w:r w:rsidR="0047025A">
        <w:t xml:space="preserve"> as in </w:t>
      </w:r>
      <w:r>
        <w:fldChar w:fldCharType="begin"/>
      </w:r>
      <w:r w:rsidR="0047025A">
        <w:instrText xml:space="preserve"> REF _Ref473913620 \h </w:instrText>
      </w:r>
      <w:r>
        <w:fldChar w:fldCharType="separate"/>
      </w:r>
      <w:r w:rsidR="00412222">
        <w:t xml:space="preserve">Figure </w:t>
      </w:r>
      <w:r w:rsidR="00412222">
        <w:rPr>
          <w:noProof/>
        </w:rPr>
        <w:t>2</w:t>
      </w:r>
      <w:r>
        <w:fldChar w:fldCharType="end"/>
      </w:r>
      <w:r w:rsidR="0047025A">
        <w:t>a</w:t>
      </w:r>
      <w:r w:rsidR="0047025A" w:rsidRPr="0047025A">
        <w:t>, Post-DFT w</w:t>
      </w:r>
      <w:r w:rsidR="0047025A">
        <w:t>ith</w:t>
      </w:r>
      <w:r w:rsidR="0047025A" w:rsidRPr="0047025A">
        <w:t xml:space="preserve"> puncturing</w:t>
      </w:r>
      <w:r w:rsidR="0047025A">
        <w:t xml:space="preserve"> as in </w:t>
      </w:r>
      <w:r>
        <w:fldChar w:fldCharType="begin"/>
      </w:r>
      <w:r w:rsidR="0047025A">
        <w:instrText xml:space="preserve"> REF _Ref473913620 \h </w:instrText>
      </w:r>
      <w:r>
        <w:fldChar w:fldCharType="separate"/>
      </w:r>
      <w:r w:rsidR="00412222">
        <w:t xml:space="preserve">Figure </w:t>
      </w:r>
      <w:r w:rsidR="00412222">
        <w:rPr>
          <w:noProof/>
        </w:rPr>
        <w:t>2</w:t>
      </w:r>
      <w:r>
        <w:fldChar w:fldCharType="end"/>
      </w:r>
      <w:r w:rsidR="0047025A">
        <w:t>b) and different PTRS overheads (4%, 2%, 1% ) for allocations of 8RB and full allocation of 50RB respectively. Simulations were performed on a CDL-1 50ns channel at a carrier frequency of 50GHz. The</w:t>
      </w:r>
      <w:r w:rsidR="00C21874">
        <w:t xml:space="preserve"> full simulation parameters, </w:t>
      </w:r>
      <w:r w:rsidR="0047025A">
        <w:t xml:space="preserve">description of the patterns and </w:t>
      </w:r>
      <w:r w:rsidR="00C21874">
        <w:t>of the estimation methods are given in the Annex.</w:t>
      </w:r>
    </w:p>
    <w:p w:rsidR="00082607" w:rsidRDefault="00082607" w:rsidP="00212C79">
      <w:r>
        <w:t>It can be seen from the presented results that PTRS insertion with an overhead of 1% offers insufficient protection against phase error phenomena, having significantly worse performance than PTRS insertion with an overhead of 2%</w:t>
      </w:r>
      <w:r w:rsidR="009C75F4">
        <w:t xml:space="preserve"> at high SNR</w:t>
      </w:r>
      <w:r>
        <w:t xml:space="preserve">, </w:t>
      </w:r>
      <w:r w:rsidR="009C75F4">
        <w:t>and performance similar or worse than no PTRS correction at low SNR.</w:t>
      </w:r>
      <w:r>
        <w:t xml:space="preserve"> </w:t>
      </w:r>
      <w:r w:rsidR="009C75F4">
        <w:t>It can also be seen that an acceptable PTRS overhead of 4% brings gains of around 0.5dB for large allocations and up to 1dB for small allocations with respect to a lower PTRS overhead of 2%.</w:t>
      </w:r>
    </w:p>
    <w:p w:rsidR="009C75F4" w:rsidRDefault="009C75F4" w:rsidP="00212C79">
      <w:r w:rsidRPr="009C75F4">
        <w:rPr>
          <w:b/>
        </w:rPr>
        <w:t>Observation 5:</w:t>
      </w:r>
      <w:r>
        <w:t xml:space="preserve"> </w:t>
      </w:r>
      <w:r w:rsidRPr="009C75F4">
        <w:rPr>
          <w:i/>
        </w:rPr>
        <w:t>A PTRS overhead around 4% offers a good tradeoff between performance and overhead.</w:t>
      </w:r>
    </w:p>
    <w:p w:rsidR="00C21874" w:rsidRDefault="00B0743B" w:rsidP="00212C79">
      <w:r>
        <w:fldChar w:fldCharType="begin"/>
      </w:r>
      <w:r w:rsidR="00082607">
        <w:instrText xml:space="preserve"> REF _Ref488940829 \h </w:instrText>
      </w:r>
      <w:r>
        <w:fldChar w:fldCharType="separate"/>
      </w:r>
      <w:r w:rsidR="00412222">
        <w:t xml:space="preserve">Table </w:t>
      </w:r>
      <w:r w:rsidR="00412222">
        <w:rPr>
          <w:noProof/>
        </w:rPr>
        <w:t>2</w:t>
      </w:r>
      <w:r>
        <w:fldChar w:fldCharType="end"/>
      </w:r>
      <w:r w:rsidR="00082607">
        <w:t xml:space="preserve"> summarizes the g</w:t>
      </w:r>
      <w:r w:rsidR="00082607" w:rsidRPr="00082607">
        <w:t xml:space="preserve">ain </w:t>
      </w:r>
      <w:r w:rsidR="00082607">
        <w:t xml:space="preserve">in dB </w:t>
      </w:r>
      <w:r w:rsidR="00082607" w:rsidRPr="00082607">
        <w:t xml:space="preserve">of </w:t>
      </w:r>
      <w:r w:rsidR="009C75F4">
        <w:t>c</w:t>
      </w:r>
      <w:r w:rsidR="00082607" w:rsidRPr="00082607">
        <w:t xml:space="preserve">hunk-based pre-DFT PTRS insertion over </w:t>
      </w:r>
      <w:r w:rsidR="00082607">
        <w:t xml:space="preserve">the </w:t>
      </w:r>
      <w:r w:rsidR="00082607" w:rsidRPr="00082607">
        <w:t>other pre/post-DFT methods</w:t>
      </w:r>
      <w:r w:rsidR="009C75F4">
        <w:t xml:space="preserve"> for PTRS overheads of approximately 4% and 2%</w:t>
      </w:r>
      <w:r w:rsidR="00082607">
        <w:t xml:space="preserve">. </w:t>
      </w:r>
      <w:r w:rsidR="009C75F4">
        <w:t>Values marked as X in the tables correspond to the case where the evaluated method does not bring any gain or even brings loss with respect to the reference case where no PTRS is inserted and no phase error compensation is performed.</w:t>
      </w:r>
    </w:p>
    <w:p w:rsidR="00AB7258" w:rsidRDefault="00AB7258" w:rsidP="00212C79">
      <w:r>
        <w:t xml:space="preserve">Post-DFT puncturing </w:t>
      </w:r>
      <w:r w:rsidR="00037146">
        <w:t xml:space="preserve">is particularly penalizing when the constellation order increases and/or the coding rate increases and/or the PTRS overhead increases. This method only performs well with low insertion rate at low SNR, but in this case the gain brought by phase noise compensation is anyway limited. </w:t>
      </w:r>
    </w:p>
    <w:p w:rsidR="00037146" w:rsidRDefault="00037146" w:rsidP="00212C79">
      <w:r>
        <w:t>Post-DFT PTRS insertion with (M-K) DFT size performs similar</w:t>
      </w:r>
      <w:r w:rsidR="00DA3AE9">
        <w:t>ly</w:t>
      </w:r>
      <w:r>
        <w:t xml:space="preserve"> or slightly worse tha</w:t>
      </w:r>
      <w:r w:rsidR="00DA3AE9">
        <w:t>n</w:t>
      </w:r>
      <w:r>
        <w:t xml:space="preserve"> chunk-based pre-DFT insertion. </w:t>
      </w:r>
      <w:r w:rsidR="003E60DF">
        <w:t xml:space="preserve">The penalty in maximum attainable throughput is the same as for pre-DFT insertion. </w:t>
      </w:r>
      <w:r>
        <w:t>Given the increased complexity and PAPR penalty of post-DFT PTRS insertion with (M-K) DFT size</w:t>
      </w:r>
      <w:r w:rsidR="00EF044C">
        <w:t>, there is no interest in using post-DFT PTRS insertion for DFTsOFDM.</w:t>
      </w:r>
    </w:p>
    <w:p w:rsidR="00EF044C" w:rsidRDefault="00EF044C" w:rsidP="00212C79">
      <w:r w:rsidRPr="00EF044C">
        <w:rPr>
          <w:b/>
        </w:rPr>
        <w:t>Observation 6</w:t>
      </w:r>
      <w:r>
        <w:t xml:space="preserve">: </w:t>
      </w:r>
      <w:r w:rsidRPr="00EF044C">
        <w:rPr>
          <w:i/>
        </w:rPr>
        <w:t>Post DFT PTRS insertion does not bring any performance gain over pre-DFT PTRS insertion, but has higher implementation complexity at the UE side and breaks the PAPR</w:t>
      </w:r>
      <w:r>
        <w:t>.</w:t>
      </w:r>
    </w:p>
    <w:p w:rsidR="00EF044C" w:rsidRDefault="00EF044C" w:rsidP="00212C79">
      <w:r w:rsidRPr="00EF044C">
        <w:rPr>
          <w:b/>
        </w:rPr>
        <w:t>Proposal 1</w:t>
      </w:r>
      <w:r>
        <w:t xml:space="preserve">: </w:t>
      </w:r>
      <w:r w:rsidRPr="00EF044C">
        <w:rPr>
          <w:i/>
        </w:rPr>
        <w:t>Confirm the working assumption: Support Pre-DFT PT-RS insertion for UL DFT-S-OFDM</w:t>
      </w:r>
      <w:r w:rsidRPr="00EF044C">
        <w:t>.</w:t>
      </w:r>
    </w:p>
    <w:p w:rsidR="00B362CC" w:rsidRDefault="00B362CC">
      <w:pPr>
        <w:spacing w:after="0"/>
        <w:jc w:val="left"/>
      </w:pPr>
      <w:r>
        <w:br w:type="page"/>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597810" w:rsidTr="00212C79">
        <w:tc>
          <w:tcPr>
            <w:tcW w:w="4983" w:type="dxa"/>
          </w:tcPr>
          <w:p w:rsidR="00597810" w:rsidRDefault="0054401A" w:rsidP="00F70416">
            <w:r w:rsidRPr="0054401A">
              <w:rPr>
                <w:noProof/>
                <w:lang w:val="fr-FR" w:eastAsia="fr-FR"/>
              </w:rPr>
              <w:lastRenderedPageBreak/>
              <w:drawing>
                <wp:inline distT="0" distB="0" distL="0" distR="0">
                  <wp:extent cx="3319200" cy="3956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19200" cy="3956400"/>
                          </a:xfrm>
                          <a:prstGeom prst="rect">
                            <a:avLst/>
                          </a:prstGeom>
                          <a:noFill/>
                          <a:ln>
                            <a:noFill/>
                          </a:ln>
                        </pic:spPr>
                      </pic:pic>
                    </a:graphicData>
                  </a:graphic>
                </wp:inline>
              </w:drawing>
            </w:r>
          </w:p>
          <w:p w:rsidR="00B362CC" w:rsidRDefault="00B362CC" w:rsidP="00B362CC">
            <w:pPr>
              <w:pStyle w:val="Paragraphedeliste"/>
              <w:numPr>
                <w:ilvl w:val="0"/>
                <w:numId w:val="38"/>
              </w:numPr>
              <w:ind w:leftChars="0"/>
            </w:pPr>
            <w:r>
              <w:t>16QAM3/4, 8RB, 3kmph</w:t>
            </w:r>
          </w:p>
        </w:tc>
        <w:tc>
          <w:tcPr>
            <w:tcW w:w="4989" w:type="dxa"/>
          </w:tcPr>
          <w:p w:rsidR="00597810" w:rsidRDefault="00A16121" w:rsidP="00F70416">
            <w:r>
              <w:rPr>
                <w:noProof/>
                <w:lang w:val="fr-FR" w:eastAsia="fr-FR"/>
              </w:rPr>
              <mc:AlternateContent>
                <mc:Choice Requires="wps">
                  <w:drawing>
                    <wp:anchor distT="0" distB="0" distL="114300" distR="114300" simplePos="0" relativeHeight="251667456" behindDoc="0" locked="0" layoutInCell="1" allowOverlap="1">
                      <wp:simplePos x="0" y="0"/>
                      <wp:positionH relativeFrom="column">
                        <wp:posOffset>969010</wp:posOffset>
                      </wp:positionH>
                      <wp:positionV relativeFrom="paragraph">
                        <wp:posOffset>2214880</wp:posOffset>
                      </wp:positionV>
                      <wp:extent cx="101600" cy="76200"/>
                      <wp:effectExtent l="0" t="0" r="0" b="0"/>
                      <wp:wrapNone/>
                      <wp:docPr id="201" name="Zone de texte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762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D2217" w:rsidRPr="007E07CA" w:rsidRDefault="004D2217" w:rsidP="007E07CA">
                                  <w:pPr>
                                    <w:rPr>
                                      <w:sz w:val="16"/>
                                      <w:szCs w:val="16"/>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201" o:spid="_x0000_s1026" type="#_x0000_t202" style="position:absolute;left:0;text-align:left;margin-left:76.3pt;margin-top:174.4pt;width:8pt;height: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" fillcolor="white [3201]" stroked="f" strokeweight=".5pt">
                      <v:path arrowok="t"/>
                      <v:textbox>
                        <w:txbxContent>
                          <w:p w:rsidR="004D2217" w:rsidRPr="007E07CA" w:rsidRDefault="004D2217" w:rsidP="007E07CA">
                            <w:pPr>
                              <w:rPr>
                                <w:sz w:val="16"/>
                                <w:szCs w:val="16"/>
                                <w:lang w:val="fr-FR"/>
                              </w:rPr>
                            </w:pPr>
                          </w:p>
                        </w:txbxContent>
                      </v:textbox>
                    </v:shape>
                  </w:pict>
                </mc:Fallback>
              </mc:AlternateContent>
            </w:r>
            <w:r>
              <w:rPr>
                <w:noProof/>
                <w:lang w:val="fr-FR" w:eastAsia="fr-FR"/>
              </w:rPr>
              <mc:AlternateContent>
                <mc:Choice Requires="wps">
                  <w:drawing>
                    <wp:anchor distT="0" distB="0" distL="114300" distR="114300" simplePos="0" relativeHeight="251665408" behindDoc="0" locked="0" layoutInCell="1" allowOverlap="1">
                      <wp:simplePos x="0" y="0"/>
                      <wp:positionH relativeFrom="column">
                        <wp:posOffset>952500</wp:posOffset>
                      </wp:positionH>
                      <wp:positionV relativeFrom="paragraph">
                        <wp:posOffset>1962150</wp:posOffset>
                      </wp:positionV>
                      <wp:extent cx="101600" cy="76200"/>
                      <wp:effectExtent l="0" t="0" r="0" b="0"/>
                      <wp:wrapNone/>
                      <wp:docPr id="200" name="Zone de texte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762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D2217" w:rsidRPr="007E07CA" w:rsidRDefault="004D2217" w:rsidP="007E07CA">
                                  <w:pPr>
                                    <w:rPr>
                                      <w:sz w:val="16"/>
                                      <w:szCs w:val="16"/>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Zone de texte 200" o:spid="_x0000_s1027" type="#_x0000_t202" style="position:absolute;left:0;text-align:left;margin-left:75pt;margin-top:154.5pt;width:8pt;height: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" fillcolor="white [3201]" stroked="f" strokeweight=".5pt">
                      <v:path arrowok="t"/>
                      <v:textbox>
                        <w:txbxContent>
                          <w:p w:rsidR="004D2217" w:rsidRPr="007E07CA" w:rsidRDefault="004D2217" w:rsidP="007E07CA">
                            <w:pPr>
                              <w:rPr>
                                <w:sz w:val="16"/>
                                <w:szCs w:val="16"/>
                                <w:lang w:val="fr-FR"/>
                              </w:rPr>
                            </w:pPr>
                          </w:p>
                        </w:txbxContent>
                      </v:textbox>
                    </v:shape>
                  </w:pict>
                </mc:Fallback>
              </mc:AlternateContent>
            </w:r>
            <w:r w:rsidR="0054401A" w:rsidRPr="0054401A">
              <w:rPr>
                <w:noProof/>
                <w:lang w:val="fr-FR" w:eastAsia="fr-FR"/>
              </w:rPr>
              <w:drawing>
                <wp:inline distT="0" distB="0" distL="0" distR="0">
                  <wp:extent cx="3319200" cy="39600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9200" cy="3960000"/>
                          </a:xfrm>
                          <a:prstGeom prst="rect">
                            <a:avLst/>
                          </a:prstGeom>
                          <a:noFill/>
                          <a:ln>
                            <a:noFill/>
                          </a:ln>
                        </pic:spPr>
                      </pic:pic>
                    </a:graphicData>
                  </a:graphic>
                </wp:inline>
              </w:drawing>
            </w:r>
          </w:p>
          <w:p w:rsidR="00B362CC" w:rsidRDefault="00B362CC" w:rsidP="00B362CC">
            <w:pPr>
              <w:pStyle w:val="Paragraphedeliste"/>
              <w:numPr>
                <w:ilvl w:val="0"/>
                <w:numId w:val="38"/>
              </w:numPr>
              <w:ind w:leftChars="0"/>
            </w:pPr>
            <w:r>
              <w:t>64QAM1/2, 8RB, 3kmph</w:t>
            </w:r>
          </w:p>
        </w:tc>
      </w:tr>
      <w:tr w:rsidR="00212C79" w:rsidTr="00B362CC">
        <w:tc>
          <w:tcPr>
            <w:tcW w:w="4986" w:type="dxa"/>
          </w:tcPr>
          <w:p w:rsidR="00212C79" w:rsidRDefault="0054401A" w:rsidP="0006356F">
            <w:r w:rsidRPr="0054401A">
              <w:rPr>
                <w:noProof/>
                <w:lang w:val="fr-FR" w:eastAsia="fr-FR"/>
              </w:rPr>
              <w:drawing>
                <wp:inline distT="0" distB="0" distL="0" distR="0">
                  <wp:extent cx="3319200" cy="39600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19200" cy="3960000"/>
                          </a:xfrm>
                          <a:prstGeom prst="rect">
                            <a:avLst/>
                          </a:prstGeom>
                          <a:noFill/>
                          <a:ln>
                            <a:noFill/>
                          </a:ln>
                        </pic:spPr>
                      </pic:pic>
                    </a:graphicData>
                  </a:graphic>
                </wp:inline>
              </w:drawing>
            </w:r>
          </w:p>
          <w:p w:rsidR="00B362CC" w:rsidRDefault="00B362CC" w:rsidP="00B362CC">
            <w:pPr>
              <w:pStyle w:val="Paragraphedeliste"/>
              <w:numPr>
                <w:ilvl w:val="0"/>
                <w:numId w:val="38"/>
              </w:numPr>
              <w:ind w:leftChars="0"/>
            </w:pPr>
            <w:r>
              <w:t>16QAM3/4, 8RB, 30kmph</w:t>
            </w:r>
          </w:p>
        </w:tc>
        <w:tc>
          <w:tcPr>
            <w:tcW w:w="4986" w:type="dxa"/>
          </w:tcPr>
          <w:p w:rsidR="00212C79" w:rsidRDefault="0054401A" w:rsidP="0006356F">
            <w:r w:rsidRPr="0054401A">
              <w:rPr>
                <w:noProof/>
                <w:lang w:val="fr-FR" w:eastAsia="fr-FR"/>
              </w:rPr>
              <w:drawing>
                <wp:inline distT="0" distB="0" distL="0" distR="0">
                  <wp:extent cx="3319200" cy="39600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19200" cy="3960000"/>
                          </a:xfrm>
                          <a:prstGeom prst="rect">
                            <a:avLst/>
                          </a:prstGeom>
                          <a:noFill/>
                          <a:ln>
                            <a:noFill/>
                          </a:ln>
                        </pic:spPr>
                      </pic:pic>
                    </a:graphicData>
                  </a:graphic>
                </wp:inline>
              </w:drawing>
            </w:r>
          </w:p>
          <w:p w:rsidR="00B362CC" w:rsidRDefault="00B362CC" w:rsidP="007E07CA">
            <w:pPr>
              <w:pStyle w:val="Paragraphedeliste"/>
              <w:keepNext/>
              <w:numPr>
                <w:ilvl w:val="0"/>
                <w:numId w:val="38"/>
              </w:numPr>
              <w:ind w:leftChars="0"/>
            </w:pPr>
            <w:r>
              <w:t>64QAM1/2, 8RB, 30kmph</w:t>
            </w:r>
          </w:p>
        </w:tc>
      </w:tr>
    </w:tbl>
    <w:p w:rsidR="00597810" w:rsidRDefault="007E07CA" w:rsidP="007E07CA">
      <w:pPr>
        <w:pStyle w:val="Lgende"/>
      </w:pPr>
      <w:bookmarkStart w:id="4" w:name="_Ref488940981"/>
      <w:r>
        <w:t xml:space="preserve">Figure </w:t>
      </w:r>
      <w:r w:rsidR="00B0743B">
        <w:fldChar w:fldCharType="begin"/>
      </w:r>
      <w:r w:rsidR="004D2217">
        <w:instrText xml:space="preserve"> SEQ Figure \* ARABIC </w:instrText>
      </w:r>
      <w:r w:rsidR="00B0743B">
        <w:fldChar w:fldCharType="separate"/>
      </w:r>
      <w:r w:rsidR="00412222">
        <w:rPr>
          <w:noProof/>
        </w:rPr>
        <w:t>4</w:t>
      </w:r>
      <w:r w:rsidR="00B0743B">
        <w:rPr>
          <w:noProof/>
        </w:rPr>
        <w:fldChar w:fldCharType="end"/>
      </w:r>
      <w:bookmarkEnd w:id="4"/>
      <w:r w:rsidR="00054A7B">
        <w:t xml:space="preserve"> 8RB, Fc=50GHz, CDL-A 50ns: different methods (</w:t>
      </w:r>
      <w:r w:rsidR="00054A7B">
        <w:rPr>
          <w:color w:val="0000FF"/>
        </w:rPr>
        <w:t>Chunk</w:t>
      </w:r>
      <w:r w:rsidR="00054A7B" w:rsidRPr="000667E8">
        <w:rPr>
          <w:color w:val="0000FF"/>
        </w:rPr>
        <w:t xml:space="preserve"> pre-DFT</w:t>
      </w:r>
      <w:r w:rsidR="00054A7B">
        <w:rPr>
          <w:color w:val="0000FF"/>
        </w:rPr>
        <w:t xml:space="preserve">, </w:t>
      </w:r>
      <w:r w:rsidR="00054A7B">
        <w:rPr>
          <w:color w:val="00B050"/>
        </w:rPr>
        <w:t>Distributed p</w:t>
      </w:r>
      <w:r w:rsidR="00054A7B" w:rsidRPr="003E21B7">
        <w:rPr>
          <w:color w:val="00B050"/>
        </w:rPr>
        <w:t>re-DFT</w:t>
      </w:r>
      <w:r w:rsidR="00054A7B">
        <w:rPr>
          <w:color w:val="00B050"/>
        </w:rPr>
        <w:t xml:space="preserve">, </w:t>
      </w:r>
      <w:r w:rsidR="00054A7B">
        <w:rPr>
          <w:color w:val="E36C0A" w:themeColor="accent6" w:themeShade="BF"/>
        </w:rPr>
        <w:t>Post-DFT w/ (M-K) DFT</w:t>
      </w:r>
      <w:r w:rsidR="00054A7B">
        <w:t>,</w:t>
      </w:r>
      <w:r w:rsidR="00054A7B">
        <w:rPr>
          <w:color w:val="7030A0"/>
        </w:rPr>
        <w:t xml:space="preserve"> </w:t>
      </w:r>
      <w:r w:rsidR="00054A7B" w:rsidRPr="003E21B7">
        <w:rPr>
          <w:color w:val="7030A0"/>
        </w:rPr>
        <w:t>Post-DFT w</w:t>
      </w:r>
      <w:r w:rsidR="00054A7B">
        <w:rPr>
          <w:color w:val="7030A0"/>
        </w:rPr>
        <w:t>/</w:t>
      </w:r>
      <w:r w:rsidR="00054A7B" w:rsidRPr="003E21B7">
        <w:rPr>
          <w:color w:val="7030A0"/>
        </w:rPr>
        <w:t xml:space="preserve"> puncturing</w:t>
      </w:r>
      <w:r w:rsidR="00054A7B">
        <w:t>) and overheads (4% (─), 2%</w:t>
      </w:r>
      <w:r w:rsidR="006D57A4">
        <w:t xml:space="preserve"> </w:t>
      </w:r>
      <w:r w:rsidR="00054A7B">
        <w:t>(</w:t>
      </w:r>
      <w:r w:rsidR="00054A7B" w:rsidRPr="00054A7B">
        <w:rPr>
          <w:b w:val="0"/>
        </w:rPr>
        <w:t>--</w:t>
      </w:r>
      <w:r w:rsidR="00054A7B">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6"/>
        <w:gridCol w:w="29"/>
        <w:gridCol w:w="5073"/>
      </w:tblGrid>
      <w:tr w:rsidR="007600E1" w:rsidTr="00054A7B">
        <w:tc>
          <w:tcPr>
            <w:tcW w:w="4998" w:type="dxa"/>
            <w:gridSpan w:val="2"/>
          </w:tcPr>
          <w:p w:rsidR="007600E1" w:rsidRDefault="00082607" w:rsidP="0006356F">
            <w:r w:rsidRPr="00082607">
              <w:rPr>
                <w:noProof/>
                <w:lang w:val="fr-FR" w:eastAsia="fr-FR"/>
              </w:rPr>
              <w:lastRenderedPageBreak/>
              <w:drawing>
                <wp:inline distT="0" distB="0" distL="0" distR="0">
                  <wp:extent cx="3236400" cy="3862800"/>
                  <wp:effectExtent l="0" t="0" r="0" b="0"/>
                  <wp:docPr id="197" name="Imag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36400" cy="3862800"/>
                          </a:xfrm>
                          <a:prstGeom prst="rect">
                            <a:avLst/>
                          </a:prstGeom>
                          <a:noFill/>
                          <a:ln>
                            <a:noFill/>
                          </a:ln>
                        </pic:spPr>
                      </pic:pic>
                    </a:graphicData>
                  </a:graphic>
                </wp:inline>
              </w:drawing>
            </w:r>
          </w:p>
          <w:p w:rsidR="007E07CA" w:rsidRDefault="007E07CA" w:rsidP="007E07CA">
            <w:pPr>
              <w:pStyle w:val="Paragraphedeliste"/>
              <w:numPr>
                <w:ilvl w:val="0"/>
                <w:numId w:val="39"/>
              </w:numPr>
              <w:ind w:leftChars="0"/>
            </w:pPr>
            <w:r>
              <w:t>QPSK3/4, 50RB, 3kmph</w:t>
            </w:r>
          </w:p>
        </w:tc>
        <w:tc>
          <w:tcPr>
            <w:tcW w:w="4974" w:type="dxa"/>
          </w:tcPr>
          <w:p w:rsidR="007600E1" w:rsidRDefault="00082607" w:rsidP="0006356F">
            <w:r w:rsidRPr="00082607">
              <w:rPr>
                <w:noProof/>
                <w:lang w:val="fr-FR" w:eastAsia="fr-FR"/>
              </w:rPr>
              <w:drawing>
                <wp:inline distT="0" distB="0" distL="0" distR="0">
                  <wp:extent cx="3232800" cy="3852000"/>
                  <wp:effectExtent l="0" t="0" r="0" b="0"/>
                  <wp:docPr id="196" name="Imag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32800" cy="3852000"/>
                          </a:xfrm>
                          <a:prstGeom prst="rect">
                            <a:avLst/>
                          </a:prstGeom>
                          <a:noFill/>
                          <a:ln>
                            <a:noFill/>
                          </a:ln>
                        </pic:spPr>
                      </pic:pic>
                    </a:graphicData>
                  </a:graphic>
                </wp:inline>
              </w:drawing>
            </w:r>
          </w:p>
          <w:p w:rsidR="0050173B" w:rsidRDefault="0050173B" w:rsidP="0050173B">
            <w:pPr>
              <w:pStyle w:val="Paragraphedeliste"/>
              <w:numPr>
                <w:ilvl w:val="0"/>
                <w:numId w:val="39"/>
              </w:numPr>
              <w:ind w:leftChars="0"/>
            </w:pPr>
            <w:r>
              <w:t>16QAM1/2, 50RB, 3kmph</w:t>
            </w:r>
          </w:p>
        </w:tc>
      </w:tr>
      <w:tr w:rsidR="00F77E06" w:rsidTr="00054A7B">
        <w:tc>
          <w:tcPr>
            <w:tcW w:w="4974" w:type="dxa"/>
          </w:tcPr>
          <w:p w:rsidR="00F77E06" w:rsidRDefault="001E3C5F" w:rsidP="0006356F">
            <w:r w:rsidRPr="001E3C5F">
              <w:rPr>
                <w:noProof/>
                <w:lang w:val="fr-FR" w:eastAsia="fr-FR"/>
              </w:rPr>
              <w:drawing>
                <wp:inline distT="0" distB="0" distL="0" distR="0">
                  <wp:extent cx="3319200" cy="39600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19200" cy="3960000"/>
                          </a:xfrm>
                          <a:prstGeom prst="rect">
                            <a:avLst/>
                          </a:prstGeom>
                          <a:noFill/>
                          <a:ln>
                            <a:noFill/>
                          </a:ln>
                        </pic:spPr>
                      </pic:pic>
                    </a:graphicData>
                  </a:graphic>
                </wp:inline>
              </w:drawing>
            </w:r>
          </w:p>
          <w:p w:rsidR="0050173B" w:rsidRDefault="0050173B" w:rsidP="0050173B">
            <w:pPr>
              <w:pStyle w:val="Paragraphedeliste"/>
              <w:numPr>
                <w:ilvl w:val="0"/>
                <w:numId w:val="39"/>
              </w:numPr>
              <w:ind w:leftChars="0"/>
            </w:pPr>
            <w:r>
              <w:t>16QAM3/4, 50RB, 3kmph</w:t>
            </w:r>
          </w:p>
        </w:tc>
        <w:tc>
          <w:tcPr>
            <w:tcW w:w="4998" w:type="dxa"/>
            <w:gridSpan w:val="2"/>
          </w:tcPr>
          <w:p w:rsidR="00F77E06" w:rsidRDefault="001E3C5F" w:rsidP="0006356F">
            <w:r w:rsidRPr="001E3C5F">
              <w:rPr>
                <w:noProof/>
                <w:lang w:val="fr-FR" w:eastAsia="fr-FR"/>
              </w:rPr>
              <w:drawing>
                <wp:inline distT="0" distB="0" distL="0" distR="0">
                  <wp:extent cx="3319200" cy="3960000"/>
                  <wp:effectExtent l="0" t="0" r="0" b="0"/>
                  <wp:docPr id="193" name="Imag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19200" cy="3960000"/>
                          </a:xfrm>
                          <a:prstGeom prst="rect">
                            <a:avLst/>
                          </a:prstGeom>
                          <a:noFill/>
                          <a:ln>
                            <a:noFill/>
                          </a:ln>
                        </pic:spPr>
                      </pic:pic>
                    </a:graphicData>
                  </a:graphic>
                </wp:inline>
              </w:drawing>
            </w:r>
          </w:p>
          <w:p w:rsidR="0050173B" w:rsidRDefault="0050173B" w:rsidP="003C4D27">
            <w:pPr>
              <w:pStyle w:val="Paragraphedeliste"/>
              <w:keepNext/>
              <w:numPr>
                <w:ilvl w:val="0"/>
                <w:numId w:val="39"/>
              </w:numPr>
              <w:ind w:leftChars="0"/>
            </w:pPr>
            <w:r>
              <w:t>64QAM1/2, 50RB, 3kmph</w:t>
            </w:r>
          </w:p>
        </w:tc>
      </w:tr>
    </w:tbl>
    <w:p w:rsidR="00597810" w:rsidRDefault="003C4D27" w:rsidP="003C4D27">
      <w:pPr>
        <w:pStyle w:val="Lgende"/>
      </w:pPr>
      <w:bookmarkStart w:id="5" w:name="_Ref488940984"/>
      <w:r>
        <w:t xml:space="preserve">Figure </w:t>
      </w:r>
      <w:r w:rsidR="00B0743B">
        <w:fldChar w:fldCharType="begin"/>
      </w:r>
      <w:r w:rsidR="004D2217">
        <w:instrText xml:space="preserve"> SEQ Figure \* ARABIC </w:instrText>
      </w:r>
      <w:r w:rsidR="00B0743B">
        <w:fldChar w:fldCharType="separate"/>
      </w:r>
      <w:r w:rsidR="00412222">
        <w:rPr>
          <w:noProof/>
        </w:rPr>
        <w:t>5</w:t>
      </w:r>
      <w:r w:rsidR="00B0743B">
        <w:rPr>
          <w:noProof/>
        </w:rPr>
        <w:fldChar w:fldCharType="end"/>
      </w:r>
      <w:bookmarkEnd w:id="5"/>
      <w:r w:rsidR="0047025A">
        <w:t xml:space="preserve"> 50</w:t>
      </w:r>
      <w:r w:rsidR="00054A7B">
        <w:t>RB, Fc=50GHz, CDL-A 50ns: different methods (</w:t>
      </w:r>
      <w:r w:rsidR="00054A7B">
        <w:rPr>
          <w:color w:val="0000FF"/>
        </w:rPr>
        <w:t>Chunk</w:t>
      </w:r>
      <w:r w:rsidR="00054A7B" w:rsidRPr="000667E8">
        <w:rPr>
          <w:color w:val="0000FF"/>
        </w:rPr>
        <w:t xml:space="preserve"> pre-DFT</w:t>
      </w:r>
      <w:r w:rsidR="00054A7B">
        <w:rPr>
          <w:color w:val="0000FF"/>
        </w:rPr>
        <w:t xml:space="preserve">, </w:t>
      </w:r>
      <w:r w:rsidR="00054A7B">
        <w:rPr>
          <w:color w:val="00B050"/>
        </w:rPr>
        <w:t>Distributed p</w:t>
      </w:r>
      <w:r w:rsidR="00054A7B" w:rsidRPr="003E21B7">
        <w:rPr>
          <w:color w:val="00B050"/>
        </w:rPr>
        <w:t>re-DFT</w:t>
      </w:r>
      <w:r w:rsidR="00054A7B">
        <w:rPr>
          <w:color w:val="00B050"/>
        </w:rPr>
        <w:t xml:space="preserve">, </w:t>
      </w:r>
      <w:r w:rsidR="00054A7B">
        <w:rPr>
          <w:color w:val="E36C0A" w:themeColor="accent6" w:themeShade="BF"/>
        </w:rPr>
        <w:t>Post-DFT w/ (M-K) DFT</w:t>
      </w:r>
      <w:r w:rsidR="00054A7B">
        <w:t>,</w:t>
      </w:r>
      <w:r w:rsidR="00054A7B">
        <w:rPr>
          <w:color w:val="7030A0"/>
        </w:rPr>
        <w:t xml:space="preserve"> </w:t>
      </w:r>
      <w:r w:rsidR="00054A7B" w:rsidRPr="003E21B7">
        <w:rPr>
          <w:color w:val="7030A0"/>
        </w:rPr>
        <w:t>Post-DFT w</w:t>
      </w:r>
      <w:r w:rsidR="00054A7B">
        <w:rPr>
          <w:color w:val="7030A0"/>
        </w:rPr>
        <w:t>/</w:t>
      </w:r>
      <w:r w:rsidR="00054A7B" w:rsidRPr="003E21B7">
        <w:rPr>
          <w:color w:val="7030A0"/>
        </w:rPr>
        <w:t xml:space="preserve"> puncturing</w:t>
      </w:r>
      <w:r w:rsidR="00054A7B">
        <w:t>) and overheads (4% (─), 2%</w:t>
      </w:r>
      <w:r w:rsidR="006D57A4">
        <w:t xml:space="preserve"> </w:t>
      </w:r>
      <w:r w:rsidR="00054A7B">
        <w:t>(</w:t>
      </w:r>
      <w:r w:rsidR="00054A7B" w:rsidRPr="00054A7B">
        <w:rPr>
          <w:b w:val="0"/>
        </w:rPr>
        <w:t>--</w:t>
      </w:r>
      <w:r w:rsidR="00054A7B">
        <w:t>), 1%</w:t>
      </w:r>
      <w:r w:rsidR="006D57A4">
        <w:t xml:space="preserve"> </w:t>
      </w:r>
      <w:r w:rsidR="00054A7B">
        <w:t>(</w:t>
      </w:r>
      <w:r w:rsidR="00054A7B">
        <w:rPr>
          <w:rFonts w:ascii="Calibri" w:hAnsi="Calibri"/>
        </w:rPr>
        <w:t>∙∙∙</w:t>
      </w:r>
      <w:r w:rsidR="00054A7B">
        <w:t>))</w:t>
      </w:r>
    </w:p>
    <w:p w:rsidR="00F70416" w:rsidRDefault="0047025A" w:rsidP="00A81622">
      <w:r>
        <w:lastRenderedPageBreak/>
        <w:t xml:space="preserve">Findings from the simulation campaign are summarized in </w:t>
      </w:r>
      <w:r w:rsidR="00B0743B">
        <w:fldChar w:fldCharType="begin"/>
      </w:r>
      <w:r>
        <w:instrText xml:space="preserve"> REF _Ref488940827 \h </w:instrText>
      </w:r>
      <w:r w:rsidR="00B0743B">
        <w:fldChar w:fldCharType="separate"/>
      </w:r>
      <w:r w:rsidR="00412222">
        <w:t xml:space="preserve">Table </w:t>
      </w:r>
      <w:r w:rsidR="00412222">
        <w:rPr>
          <w:noProof/>
        </w:rPr>
        <w:t>1</w:t>
      </w:r>
      <w:r w:rsidR="00B0743B">
        <w:fldChar w:fldCharType="end"/>
      </w:r>
      <w:r>
        <w:t xml:space="preserve"> and </w:t>
      </w:r>
      <w:r w:rsidR="00B0743B">
        <w:fldChar w:fldCharType="begin"/>
      </w:r>
      <w:r>
        <w:instrText xml:space="preserve"> REF _Ref488940829 \h </w:instrText>
      </w:r>
      <w:r w:rsidR="00B0743B">
        <w:fldChar w:fldCharType="separate"/>
      </w:r>
      <w:r w:rsidR="00412222">
        <w:t xml:space="preserve">Table </w:t>
      </w:r>
      <w:r w:rsidR="00412222">
        <w:rPr>
          <w:noProof/>
        </w:rPr>
        <w:t>2</w:t>
      </w:r>
      <w:r w:rsidR="00B0743B">
        <w:fldChar w:fldCharType="end"/>
      </w:r>
      <w:r w:rsidR="003E60DF">
        <w:t>.</w:t>
      </w:r>
    </w:p>
    <w:p w:rsidR="005979AD" w:rsidRDefault="005979AD" w:rsidP="005979AD">
      <w:pPr>
        <w:pStyle w:val="Lgende"/>
        <w:keepNext/>
      </w:pPr>
      <w:bookmarkStart w:id="6" w:name="_Ref488940827"/>
      <w:r>
        <w:t xml:space="preserve">Table </w:t>
      </w:r>
      <w:r w:rsidR="00B0743B">
        <w:fldChar w:fldCharType="begin"/>
      </w:r>
      <w:r w:rsidR="004D2217">
        <w:instrText xml:space="preserve"> SEQ Table \* ARABIC </w:instrText>
      </w:r>
      <w:r w:rsidR="00B0743B">
        <w:fldChar w:fldCharType="separate"/>
      </w:r>
      <w:r w:rsidR="00412222">
        <w:rPr>
          <w:noProof/>
        </w:rPr>
        <w:t>1</w:t>
      </w:r>
      <w:r w:rsidR="00B0743B">
        <w:rPr>
          <w:noProof/>
        </w:rPr>
        <w:fldChar w:fldCharType="end"/>
      </w:r>
      <w:bookmarkEnd w:id="6"/>
      <w:r>
        <w:t xml:space="preserve"> – Summary of comparison pre</w:t>
      </w:r>
      <w:r w:rsidR="00A16121">
        <w:t>-</w:t>
      </w:r>
      <w:r>
        <w:t xml:space="preserve"> vs post-DFT PTRS insertion</w:t>
      </w:r>
    </w:p>
    <w:tbl>
      <w:tblPr>
        <w:tblStyle w:val="Grilledutableau"/>
        <w:tblW w:w="0" w:type="auto"/>
        <w:tblLook w:val="04A0" w:firstRow="1" w:lastRow="0" w:firstColumn="1" w:lastColumn="0" w:noHBand="0" w:noVBand="1"/>
      </w:tblPr>
      <w:tblGrid>
        <w:gridCol w:w="2552"/>
        <w:gridCol w:w="2405"/>
        <w:gridCol w:w="2409"/>
        <w:gridCol w:w="2596"/>
      </w:tblGrid>
      <w:tr w:rsidR="00451EC3" w:rsidRPr="00717DA8" w:rsidTr="00921905">
        <w:tc>
          <w:tcPr>
            <w:tcW w:w="2552" w:type="dxa"/>
            <w:vAlign w:val="center"/>
          </w:tcPr>
          <w:p w:rsidR="00451EC3" w:rsidRPr="00717DA8" w:rsidRDefault="00451EC3" w:rsidP="00921905">
            <w:pPr>
              <w:jc w:val="center"/>
              <w:rPr>
                <w:b/>
              </w:rPr>
            </w:pPr>
          </w:p>
        </w:tc>
        <w:tc>
          <w:tcPr>
            <w:tcW w:w="2405" w:type="dxa"/>
            <w:vAlign w:val="center"/>
          </w:tcPr>
          <w:p w:rsidR="00451EC3" w:rsidRPr="00717DA8" w:rsidRDefault="00451EC3" w:rsidP="00921905">
            <w:pPr>
              <w:jc w:val="center"/>
              <w:rPr>
                <w:b/>
              </w:rPr>
            </w:pPr>
            <w:r w:rsidRPr="00717DA8">
              <w:rPr>
                <w:b/>
              </w:rPr>
              <w:t>Pre-DFT insertion</w:t>
            </w:r>
          </w:p>
        </w:tc>
        <w:tc>
          <w:tcPr>
            <w:tcW w:w="2409" w:type="dxa"/>
            <w:vAlign w:val="center"/>
          </w:tcPr>
          <w:p w:rsidR="00451EC3" w:rsidRPr="00717DA8" w:rsidRDefault="00451EC3" w:rsidP="00921905">
            <w:pPr>
              <w:jc w:val="center"/>
              <w:rPr>
                <w:b/>
              </w:rPr>
            </w:pPr>
            <w:r w:rsidRPr="00717DA8">
              <w:rPr>
                <w:b/>
              </w:rPr>
              <w:t>Post-DFT</w:t>
            </w:r>
            <w:r w:rsidR="00717DA8">
              <w:rPr>
                <w:b/>
              </w:rPr>
              <w:t xml:space="preserve"> with</w:t>
            </w:r>
            <w:r w:rsidRPr="00717DA8">
              <w:rPr>
                <w:b/>
              </w:rPr>
              <w:t xml:space="preserve"> </w:t>
            </w:r>
            <w:r w:rsidR="00921905">
              <w:rPr>
                <w:b/>
              </w:rPr>
              <w:br/>
            </w:r>
            <w:r w:rsidR="00C55FD4" w:rsidRPr="00C55FD4">
              <w:rPr>
                <w:b/>
              </w:rPr>
              <w:t>(M-K)-point DFT</w:t>
            </w:r>
          </w:p>
        </w:tc>
        <w:tc>
          <w:tcPr>
            <w:tcW w:w="2596" w:type="dxa"/>
            <w:vAlign w:val="center"/>
          </w:tcPr>
          <w:p w:rsidR="00451EC3" w:rsidRPr="00717DA8" w:rsidRDefault="00451EC3" w:rsidP="00921905">
            <w:pPr>
              <w:jc w:val="center"/>
              <w:rPr>
                <w:b/>
              </w:rPr>
            </w:pPr>
            <w:r w:rsidRPr="00717DA8">
              <w:rPr>
                <w:b/>
              </w:rPr>
              <w:t xml:space="preserve">Post-DFT </w:t>
            </w:r>
            <w:r w:rsidR="00717DA8">
              <w:rPr>
                <w:b/>
              </w:rPr>
              <w:t xml:space="preserve">with </w:t>
            </w:r>
            <w:r w:rsidRPr="00717DA8">
              <w:rPr>
                <w:b/>
              </w:rPr>
              <w:t>puncturing</w:t>
            </w:r>
          </w:p>
        </w:tc>
      </w:tr>
      <w:tr w:rsidR="00451EC3" w:rsidTr="00921905">
        <w:tc>
          <w:tcPr>
            <w:tcW w:w="2552" w:type="dxa"/>
            <w:vAlign w:val="center"/>
          </w:tcPr>
          <w:p w:rsidR="00451EC3" w:rsidRPr="00717DA8" w:rsidRDefault="00451EC3" w:rsidP="00921905">
            <w:pPr>
              <w:jc w:val="center"/>
              <w:rPr>
                <w:b/>
              </w:rPr>
            </w:pPr>
            <w:r w:rsidRPr="00717DA8">
              <w:rPr>
                <w:b/>
              </w:rPr>
              <w:t>PAPR</w:t>
            </w:r>
          </w:p>
        </w:tc>
        <w:tc>
          <w:tcPr>
            <w:tcW w:w="2405" w:type="dxa"/>
            <w:shd w:val="clear" w:color="auto" w:fill="92D050"/>
            <w:vAlign w:val="center"/>
          </w:tcPr>
          <w:p w:rsidR="00451EC3" w:rsidRDefault="00451EC3" w:rsidP="00921905">
            <w:pPr>
              <w:jc w:val="center"/>
            </w:pPr>
            <w:r>
              <w:t>Low</w:t>
            </w:r>
          </w:p>
        </w:tc>
        <w:tc>
          <w:tcPr>
            <w:tcW w:w="2409" w:type="dxa"/>
            <w:shd w:val="clear" w:color="auto" w:fill="FF0000"/>
            <w:vAlign w:val="center"/>
          </w:tcPr>
          <w:p w:rsidR="00451EC3" w:rsidRDefault="00451EC3" w:rsidP="00921905">
            <w:pPr>
              <w:jc w:val="center"/>
            </w:pPr>
            <w:r>
              <w:t>High</w:t>
            </w:r>
            <w:r w:rsidR="00CD36E5">
              <w:t>er</w:t>
            </w:r>
          </w:p>
        </w:tc>
        <w:tc>
          <w:tcPr>
            <w:tcW w:w="2596" w:type="dxa"/>
            <w:shd w:val="clear" w:color="auto" w:fill="FFC000"/>
            <w:vAlign w:val="center"/>
          </w:tcPr>
          <w:p w:rsidR="00451EC3" w:rsidRDefault="00451EC3" w:rsidP="00921905">
            <w:pPr>
              <w:jc w:val="center"/>
            </w:pPr>
            <w:r>
              <w:t>M</w:t>
            </w:r>
            <w:r w:rsidR="00CD36E5">
              <w:t>oderate</w:t>
            </w:r>
          </w:p>
        </w:tc>
      </w:tr>
      <w:tr w:rsidR="00451EC3" w:rsidTr="00921905">
        <w:tc>
          <w:tcPr>
            <w:tcW w:w="2552" w:type="dxa"/>
            <w:vAlign w:val="center"/>
          </w:tcPr>
          <w:p w:rsidR="00451EC3" w:rsidRPr="00717DA8" w:rsidRDefault="00A16121" w:rsidP="00A16121">
            <w:pPr>
              <w:jc w:val="center"/>
              <w:rPr>
                <w:b/>
              </w:rPr>
            </w:pPr>
            <w:r>
              <w:rPr>
                <w:b/>
              </w:rPr>
              <w:t>Maximum t</w:t>
            </w:r>
            <w:r w:rsidR="00451EC3" w:rsidRPr="00717DA8">
              <w:rPr>
                <w:b/>
              </w:rPr>
              <w:t xml:space="preserve">hroughput </w:t>
            </w:r>
            <w:r>
              <w:rPr>
                <w:b/>
              </w:rPr>
              <w:t>reduction</w:t>
            </w:r>
            <w:r w:rsidR="00451EC3" w:rsidRPr="00717DA8">
              <w:rPr>
                <w:b/>
              </w:rPr>
              <w:t xml:space="preserve"> due to PTRS insertion</w:t>
            </w:r>
          </w:p>
        </w:tc>
        <w:tc>
          <w:tcPr>
            <w:tcW w:w="2405" w:type="dxa"/>
            <w:shd w:val="clear" w:color="auto" w:fill="FFC000"/>
            <w:vAlign w:val="center"/>
          </w:tcPr>
          <w:p w:rsidR="00451EC3" w:rsidRDefault="00451EC3" w:rsidP="00921905">
            <w:pPr>
              <w:jc w:val="center"/>
            </w:pPr>
            <w:r>
              <w:t>Yes, depending on the PTRS overhead</w:t>
            </w:r>
          </w:p>
        </w:tc>
        <w:tc>
          <w:tcPr>
            <w:tcW w:w="2409" w:type="dxa"/>
            <w:shd w:val="clear" w:color="auto" w:fill="FFC000"/>
            <w:vAlign w:val="center"/>
          </w:tcPr>
          <w:p w:rsidR="00451EC3" w:rsidRDefault="00451EC3" w:rsidP="00921905">
            <w:pPr>
              <w:jc w:val="center"/>
            </w:pPr>
            <w:r>
              <w:t>Yes, depending on the PTRS overhead</w:t>
            </w:r>
          </w:p>
        </w:tc>
        <w:tc>
          <w:tcPr>
            <w:tcW w:w="2596" w:type="dxa"/>
            <w:shd w:val="clear" w:color="auto" w:fill="92D050"/>
            <w:vAlign w:val="center"/>
          </w:tcPr>
          <w:p w:rsidR="00451EC3" w:rsidRDefault="00451EC3" w:rsidP="00921905">
            <w:pPr>
              <w:jc w:val="center"/>
            </w:pPr>
            <w:r>
              <w:t>No</w:t>
            </w:r>
          </w:p>
        </w:tc>
      </w:tr>
      <w:tr w:rsidR="00451EC3" w:rsidTr="00921905">
        <w:tc>
          <w:tcPr>
            <w:tcW w:w="2552" w:type="dxa"/>
            <w:vAlign w:val="center"/>
          </w:tcPr>
          <w:p w:rsidR="00451EC3" w:rsidRPr="00717DA8" w:rsidRDefault="00451EC3" w:rsidP="00921905">
            <w:pPr>
              <w:jc w:val="center"/>
              <w:rPr>
                <w:b/>
              </w:rPr>
            </w:pPr>
            <w:r w:rsidRPr="00717DA8">
              <w:rPr>
                <w:b/>
              </w:rPr>
              <w:t>SNR loss due to PTRS insertion</w:t>
            </w:r>
          </w:p>
        </w:tc>
        <w:tc>
          <w:tcPr>
            <w:tcW w:w="2405" w:type="dxa"/>
            <w:shd w:val="clear" w:color="auto" w:fill="92D050"/>
            <w:vAlign w:val="center"/>
          </w:tcPr>
          <w:p w:rsidR="00451EC3" w:rsidRDefault="00451EC3" w:rsidP="00921905">
            <w:pPr>
              <w:jc w:val="center"/>
            </w:pPr>
            <w:r>
              <w:t>No</w:t>
            </w:r>
          </w:p>
        </w:tc>
        <w:tc>
          <w:tcPr>
            <w:tcW w:w="2409" w:type="dxa"/>
            <w:shd w:val="clear" w:color="auto" w:fill="92D050"/>
            <w:vAlign w:val="center"/>
          </w:tcPr>
          <w:p w:rsidR="00451EC3" w:rsidRDefault="00451EC3" w:rsidP="00921905">
            <w:pPr>
              <w:jc w:val="center"/>
            </w:pPr>
            <w:r>
              <w:t>No</w:t>
            </w:r>
          </w:p>
        </w:tc>
        <w:tc>
          <w:tcPr>
            <w:tcW w:w="2596" w:type="dxa"/>
            <w:shd w:val="clear" w:color="auto" w:fill="FF0000"/>
            <w:vAlign w:val="center"/>
          </w:tcPr>
          <w:p w:rsidR="00451EC3" w:rsidRDefault="00451EC3" w:rsidP="00921905">
            <w:pPr>
              <w:jc w:val="center"/>
            </w:pPr>
            <w:r>
              <w:t xml:space="preserve">Yes, depending on </w:t>
            </w:r>
            <w:r w:rsidR="00921905">
              <w:t>MCS and on</w:t>
            </w:r>
            <w:r>
              <w:t xml:space="preserve"> PTRS overhead</w:t>
            </w:r>
          </w:p>
        </w:tc>
      </w:tr>
      <w:tr w:rsidR="00717DA8" w:rsidTr="00921905">
        <w:tc>
          <w:tcPr>
            <w:tcW w:w="2552" w:type="dxa"/>
            <w:vAlign w:val="center"/>
          </w:tcPr>
          <w:p w:rsidR="00717DA8" w:rsidRPr="00717DA8" w:rsidRDefault="00717DA8" w:rsidP="00921905">
            <w:pPr>
              <w:jc w:val="center"/>
              <w:rPr>
                <w:b/>
              </w:rPr>
            </w:pPr>
            <w:r w:rsidRPr="00717DA8">
              <w:rPr>
                <w:b/>
              </w:rPr>
              <w:t>Phase tracking within a DFTsOFDM symbol</w:t>
            </w:r>
          </w:p>
        </w:tc>
        <w:tc>
          <w:tcPr>
            <w:tcW w:w="2405" w:type="dxa"/>
            <w:shd w:val="clear" w:color="auto" w:fill="92D050"/>
            <w:vAlign w:val="center"/>
          </w:tcPr>
          <w:p w:rsidR="00717DA8" w:rsidRDefault="00717DA8" w:rsidP="00921905">
            <w:pPr>
              <w:jc w:val="center"/>
            </w:pPr>
            <w:r>
              <w:t>Yes</w:t>
            </w:r>
          </w:p>
        </w:tc>
        <w:tc>
          <w:tcPr>
            <w:tcW w:w="2409" w:type="dxa"/>
            <w:shd w:val="clear" w:color="auto" w:fill="FF0000"/>
            <w:vAlign w:val="center"/>
          </w:tcPr>
          <w:p w:rsidR="00717DA8" w:rsidRDefault="00717DA8" w:rsidP="00921905">
            <w:pPr>
              <w:jc w:val="center"/>
            </w:pPr>
            <w:r>
              <w:t>No</w:t>
            </w:r>
          </w:p>
        </w:tc>
        <w:tc>
          <w:tcPr>
            <w:tcW w:w="2596" w:type="dxa"/>
            <w:shd w:val="clear" w:color="auto" w:fill="FF0000"/>
            <w:vAlign w:val="center"/>
          </w:tcPr>
          <w:p w:rsidR="00717DA8" w:rsidRDefault="00717DA8" w:rsidP="00921905">
            <w:pPr>
              <w:jc w:val="center"/>
            </w:pPr>
            <w:r>
              <w:t>No</w:t>
            </w:r>
          </w:p>
        </w:tc>
      </w:tr>
      <w:tr w:rsidR="00C55FD4" w:rsidTr="00921905">
        <w:tc>
          <w:tcPr>
            <w:tcW w:w="2552" w:type="dxa"/>
            <w:vAlign w:val="center"/>
          </w:tcPr>
          <w:p w:rsidR="00C55FD4" w:rsidRPr="00717DA8" w:rsidRDefault="00C55FD4" w:rsidP="00921905">
            <w:pPr>
              <w:jc w:val="center"/>
              <w:rPr>
                <w:b/>
              </w:rPr>
            </w:pPr>
            <w:r>
              <w:rPr>
                <w:b/>
              </w:rPr>
              <w:t>Need for variable-size DFT precoder</w:t>
            </w:r>
          </w:p>
        </w:tc>
        <w:tc>
          <w:tcPr>
            <w:tcW w:w="2405" w:type="dxa"/>
            <w:shd w:val="clear" w:color="auto" w:fill="92D050"/>
            <w:vAlign w:val="center"/>
          </w:tcPr>
          <w:p w:rsidR="00C55FD4" w:rsidRDefault="00C55FD4" w:rsidP="00921905">
            <w:pPr>
              <w:jc w:val="center"/>
            </w:pPr>
            <w:r>
              <w:t>No</w:t>
            </w:r>
          </w:p>
        </w:tc>
        <w:tc>
          <w:tcPr>
            <w:tcW w:w="2409" w:type="dxa"/>
            <w:shd w:val="clear" w:color="auto" w:fill="FF0000"/>
            <w:vAlign w:val="center"/>
          </w:tcPr>
          <w:p w:rsidR="00C55FD4" w:rsidRDefault="00C55FD4" w:rsidP="00921905">
            <w:pPr>
              <w:jc w:val="center"/>
            </w:pPr>
            <w:r>
              <w:t>Yes</w:t>
            </w:r>
          </w:p>
        </w:tc>
        <w:tc>
          <w:tcPr>
            <w:tcW w:w="2596" w:type="dxa"/>
            <w:shd w:val="clear" w:color="auto" w:fill="92D050"/>
            <w:vAlign w:val="center"/>
          </w:tcPr>
          <w:p w:rsidR="00C55FD4" w:rsidRDefault="00C55FD4" w:rsidP="00921905">
            <w:pPr>
              <w:jc w:val="center"/>
            </w:pPr>
            <w:r>
              <w:t>No</w:t>
            </w:r>
          </w:p>
        </w:tc>
      </w:tr>
    </w:tbl>
    <w:p w:rsidR="003E21B7" w:rsidRDefault="003E21B7" w:rsidP="00A81622"/>
    <w:p w:rsidR="003E21B7" w:rsidRDefault="003E21B7" w:rsidP="003E21B7">
      <w:pPr>
        <w:pStyle w:val="Lgende"/>
        <w:keepNext/>
      </w:pPr>
      <w:bookmarkStart w:id="7" w:name="_Ref488940829"/>
      <w:r>
        <w:t xml:space="preserve">Table </w:t>
      </w:r>
      <w:r w:rsidR="00B0743B">
        <w:fldChar w:fldCharType="begin"/>
      </w:r>
      <w:r w:rsidR="004D2217">
        <w:instrText xml:space="preserve"> SEQ Table \* ARABIC </w:instrText>
      </w:r>
      <w:r w:rsidR="00B0743B">
        <w:fldChar w:fldCharType="separate"/>
      </w:r>
      <w:r w:rsidR="00412222">
        <w:rPr>
          <w:noProof/>
        </w:rPr>
        <w:t>2</w:t>
      </w:r>
      <w:r w:rsidR="00B0743B">
        <w:rPr>
          <w:noProof/>
        </w:rPr>
        <w:fldChar w:fldCharType="end"/>
      </w:r>
      <w:bookmarkEnd w:id="7"/>
      <w:r>
        <w:t xml:space="preserve"> - Gain of </w:t>
      </w:r>
      <w:r w:rsidRPr="000667E8">
        <w:rPr>
          <w:color w:val="0000FF"/>
        </w:rPr>
        <w:t>Chunk-based pre-DFT</w:t>
      </w:r>
      <w:r w:rsidRPr="000667E8">
        <w:rPr>
          <w:color w:val="0070C0"/>
        </w:rPr>
        <w:t xml:space="preserve"> </w:t>
      </w:r>
      <w:r>
        <w:t xml:space="preserve">PTRS insertion over other </w:t>
      </w:r>
      <w:r w:rsidR="005979AD">
        <w:t xml:space="preserve">pre/post-DFT methods </w:t>
      </w:r>
      <w:r w:rsidR="00037146">
        <w:t>(SNR gain at target FER 10</w:t>
      </w:r>
      <w:r w:rsidR="00037146" w:rsidRPr="00037146">
        <w:rPr>
          <w:vertAlign w:val="superscript"/>
        </w:rPr>
        <w:t>-1</w:t>
      </w:r>
      <w:r w:rsidR="00037146">
        <w:t>)</w:t>
      </w:r>
    </w:p>
    <w:tbl>
      <w:tblPr>
        <w:tblStyle w:val="Grilledutableau"/>
        <w:tblW w:w="0" w:type="auto"/>
        <w:jc w:val="center"/>
        <w:tblLayout w:type="fixed"/>
        <w:tblLook w:val="04A0" w:firstRow="1" w:lastRow="0" w:firstColumn="1" w:lastColumn="0" w:noHBand="0" w:noVBand="1"/>
      </w:tblPr>
      <w:tblGrid>
        <w:gridCol w:w="694"/>
        <w:gridCol w:w="1134"/>
        <w:gridCol w:w="1014"/>
        <w:gridCol w:w="1014"/>
        <w:gridCol w:w="1014"/>
        <w:gridCol w:w="1015"/>
        <w:gridCol w:w="1014"/>
        <w:gridCol w:w="1014"/>
        <w:gridCol w:w="1014"/>
        <w:gridCol w:w="1015"/>
      </w:tblGrid>
      <w:tr w:rsidR="00CA6814" w:rsidTr="00712EEB">
        <w:trPr>
          <w:jc w:val="center"/>
        </w:trPr>
        <w:tc>
          <w:tcPr>
            <w:tcW w:w="694" w:type="dxa"/>
            <w:tcBorders>
              <w:top w:val="single" w:sz="12" w:space="0" w:color="auto"/>
              <w:left w:val="single" w:sz="12" w:space="0" w:color="auto"/>
              <w:bottom w:val="nil"/>
              <w:right w:val="nil"/>
            </w:tcBorders>
            <w:vAlign w:val="center"/>
          </w:tcPr>
          <w:p w:rsidR="00CA6814" w:rsidRDefault="00CA6814" w:rsidP="00712EEB">
            <w:pPr>
              <w:jc w:val="center"/>
            </w:pPr>
          </w:p>
        </w:tc>
        <w:tc>
          <w:tcPr>
            <w:tcW w:w="1134" w:type="dxa"/>
            <w:tcBorders>
              <w:top w:val="single" w:sz="12" w:space="0" w:color="auto"/>
              <w:left w:val="nil"/>
              <w:bottom w:val="nil"/>
              <w:right w:val="single" w:sz="12" w:space="0" w:color="auto"/>
            </w:tcBorders>
            <w:vAlign w:val="center"/>
          </w:tcPr>
          <w:p w:rsidR="00CA6814" w:rsidRDefault="00CA6814" w:rsidP="00712EEB">
            <w:pPr>
              <w:jc w:val="center"/>
            </w:pPr>
          </w:p>
        </w:tc>
        <w:tc>
          <w:tcPr>
            <w:tcW w:w="4057" w:type="dxa"/>
            <w:gridSpan w:val="4"/>
            <w:tcBorders>
              <w:top w:val="single" w:sz="12" w:space="0" w:color="auto"/>
              <w:left w:val="single" w:sz="12" w:space="0" w:color="auto"/>
              <w:right w:val="single" w:sz="12" w:space="0" w:color="auto"/>
            </w:tcBorders>
            <w:shd w:val="clear" w:color="auto" w:fill="D9D9D9" w:themeFill="background1" w:themeFillShade="D9"/>
            <w:vAlign w:val="center"/>
          </w:tcPr>
          <w:p w:rsidR="00CA6814" w:rsidRDefault="00CA6814" w:rsidP="00712EEB">
            <w:pPr>
              <w:jc w:val="center"/>
            </w:pPr>
            <w:r>
              <w:t>4% PTRS overhead</w:t>
            </w:r>
          </w:p>
        </w:tc>
        <w:tc>
          <w:tcPr>
            <w:tcW w:w="4057" w:type="dxa"/>
            <w:gridSpan w:val="4"/>
            <w:tcBorders>
              <w:top w:val="single" w:sz="12" w:space="0" w:color="auto"/>
              <w:left w:val="single" w:sz="12" w:space="0" w:color="auto"/>
              <w:right w:val="single" w:sz="12" w:space="0" w:color="auto"/>
            </w:tcBorders>
            <w:shd w:val="clear" w:color="auto" w:fill="D9D9D9" w:themeFill="background1" w:themeFillShade="D9"/>
            <w:vAlign w:val="center"/>
          </w:tcPr>
          <w:p w:rsidR="00CA6814" w:rsidRDefault="00CA6814" w:rsidP="00712EEB">
            <w:pPr>
              <w:jc w:val="center"/>
            </w:pPr>
            <w:r>
              <w:t>2% PTRS overhead</w:t>
            </w:r>
          </w:p>
        </w:tc>
      </w:tr>
      <w:tr w:rsidR="00CA6814" w:rsidTr="00932FD4">
        <w:trPr>
          <w:jc w:val="center"/>
        </w:trPr>
        <w:tc>
          <w:tcPr>
            <w:tcW w:w="694" w:type="dxa"/>
            <w:tcBorders>
              <w:top w:val="nil"/>
              <w:left w:val="single" w:sz="12" w:space="0" w:color="auto"/>
              <w:bottom w:val="single" w:sz="12" w:space="0" w:color="auto"/>
              <w:right w:val="nil"/>
            </w:tcBorders>
            <w:vAlign w:val="center"/>
          </w:tcPr>
          <w:p w:rsidR="00CA6814" w:rsidRDefault="00CA6814" w:rsidP="00712EEB">
            <w:pPr>
              <w:jc w:val="center"/>
            </w:pPr>
          </w:p>
        </w:tc>
        <w:tc>
          <w:tcPr>
            <w:tcW w:w="1134" w:type="dxa"/>
            <w:tcBorders>
              <w:top w:val="nil"/>
              <w:left w:val="nil"/>
              <w:bottom w:val="single" w:sz="12" w:space="0" w:color="auto"/>
              <w:right w:val="single" w:sz="12" w:space="0" w:color="auto"/>
            </w:tcBorders>
            <w:vAlign w:val="center"/>
          </w:tcPr>
          <w:p w:rsidR="00CA6814" w:rsidRDefault="00CA6814" w:rsidP="00712EEB">
            <w:pPr>
              <w:jc w:val="center"/>
            </w:pPr>
          </w:p>
        </w:tc>
        <w:tc>
          <w:tcPr>
            <w:tcW w:w="1014" w:type="dxa"/>
            <w:tcBorders>
              <w:left w:val="single" w:sz="12" w:space="0" w:color="auto"/>
              <w:bottom w:val="single" w:sz="12" w:space="0" w:color="auto"/>
            </w:tcBorders>
            <w:vAlign w:val="center"/>
          </w:tcPr>
          <w:p w:rsidR="00CA6814" w:rsidRDefault="00CA6814" w:rsidP="00712EEB">
            <w:pPr>
              <w:jc w:val="center"/>
            </w:pPr>
            <w:r w:rsidRPr="003E21B7">
              <w:rPr>
                <w:color w:val="00B050"/>
              </w:rPr>
              <w:t>Pre-DFT distrib</w:t>
            </w:r>
            <w:r>
              <w:rPr>
                <w:color w:val="00B050"/>
              </w:rPr>
              <w:t>.</w:t>
            </w:r>
            <w:r w:rsidRPr="003E21B7">
              <w:rPr>
                <w:color w:val="00B050"/>
              </w:rPr>
              <w:t xml:space="preserve"> pattern w</w:t>
            </w:r>
            <w:r>
              <w:rPr>
                <w:color w:val="00B050"/>
              </w:rPr>
              <w:t>/</w:t>
            </w:r>
            <w:r w:rsidRPr="003E21B7">
              <w:rPr>
                <w:color w:val="00B050"/>
              </w:rPr>
              <w:t xml:space="preserve"> LS</w:t>
            </w:r>
          </w:p>
        </w:tc>
        <w:tc>
          <w:tcPr>
            <w:tcW w:w="1014" w:type="dxa"/>
            <w:tcBorders>
              <w:bottom w:val="single" w:sz="12" w:space="0" w:color="auto"/>
            </w:tcBorders>
            <w:vAlign w:val="center"/>
          </w:tcPr>
          <w:p w:rsidR="00CA6814" w:rsidRDefault="00CA6814" w:rsidP="00712EEB">
            <w:pPr>
              <w:jc w:val="center"/>
            </w:pPr>
            <w:r w:rsidRPr="003E21B7">
              <w:rPr>
                <w:color w:val="E36C0A" w:themeColor="accent6" w:themeShade="BF"/>
              </w:rPr>
              <w:t>Post-DFT w/ (M-K) DFT, as Fig. 2a</w:t>
            </w:r>
          </w:p>
        </w:tc>
        <w:tc>
          <w:tcPr>
            <w:tcW w:w="1014" w:type="dxa"/>
            <w:tcBorders>
              <w:bottom w:val="single" w:sz="12" w:space="0" w:color="auto"/>
            </w:tcBorders>
            <w:vAlign w:val="center"/>
          </w:tcPr>
          <w:p w:rsidR="00CA6814" w:rsidRPr="003E21B7" w:rsidRDefault="00CA6814" w:rsidP="00712EEB">
            <w:pPr>
              <w:jc w:val="center"/>
              <w:rPr>
                <w:color w:val="7030A0"/>
              </w:rPr>
            </w:pPr>
            <w:r w:rsidRPr="003E21B7">
              <w:rPr>
                <w:color w:val="7030A0"/>
              </w:rPr>
              <w:t>Post-DFT w</w:t>
            </w:r>
            <w:r>
              <w:rPr>
                <w:color w:val="7030A0"/>
              </w:rPr>
              <w:t>/</w:t>
            </w:r>
            <w:r w:rsidRPr="003E21B7">
              <w:rPr>
                <w:color w:val="7030A0"/>
              </w:rPr>
              <w:t xml:space="preserve"> puncturing, as Fig. 2b</w:t>
            </w:r>
          </w:p>
        </w:tc>
        <w:tc>
          <w:tcPr>
            <w:tcW w:w="1015" w:type="dxa"/>
            <w:tcBorders>
              <w:bottom w:val="single" w:sz="12" w:space="0" w:color="auto"/>
              <w:right w:val="single" w:sz="12" w:space="0" w:color="auto"/>
            </w:tcBorders>
            <w:shd w:val="clear" w:color="auto" w:fill="D9D9D9" w:themeFill="background1" w:themeFillShade="D9"/>
            <w:vAlign w:val="center"/>
          </w:tcPr>
          <w:p w:rsidR="00CA6814" w:rsidRDefault="00CA6814" w:rsidP="00712EEB">
            <w:pPr>
              <w:jc w:val="center"/>
            </w:pPr>
            <w:r w:rsidRPr="00CA6814">
              <w:rPr>
                <w:color w:val="C00000"/>
              </w:rPr>
              <w:t>No PTRS, no PNC</w:t>
            </w:r>
            <w:r w:rsidR="00932FD4">
              <w:rPr>
                <w:color w:val="C00000"/>
              </w:rPr>
              <w:t xml:space="preserve"> reference</w:t>
            </w:r>
          </w:p>
        </w:tc>
        <w:tc>
          <w:tcPr>
            <w:tcW w:w="1014" w:type="dxa"/>
            <w:tcBorders>
              <w:left w:val="single" w:sz="12" w:space="0" w:color="auto"/>
              <w:bottom w:val="single" w:sz="12" w:space="0" w:color="auto"/>
            </w:tcBorders>
            <w:vAlign w:val="center"/>
          </w:tcPr>
          <w:p w:rsidR="00CA6814" w:rsidRDefault="00CA6814" w:rsidP="00712EEB">
            <w:pPr>
              <w:jc w:val="center"/>
            </w:pPr>
            <w:r w:rsidRPr="003E21B7">
              <w:rPr>
                <w:color w:val="00B050"/>
              </w:rPr>
              <w:t>Pre-DFT distrib</w:t>
            </w:r>
            <w:r>
              <w:rPr>
                <w:color w:val="00B050"/>
              </w:rPr>
              <w:t>.</w:t>
            </w:r>
            <w:r w:rsidRPr="003E21B7">
              <w:rPr>
                <w:color w:val="00B050"/>
              </w:rPr>
              <w:t xml:space="preserve"> pattern w</w:t>
            </w:r>
            <w:r>
              <w:rPr>
                <w:color w:val="00B050"/>
              </w:rPr>
              <w:t>/</w:t>
            </w:r>
            <w:r w:rsidRPr="003E21B7">
              <w:rPr>
                <w:color w:val="00B050"/>
              </w:rPr>
              <w:t xml:space="preserve"> LS</w:t>
            </w:r>
          </w:p>
        </w:tc>
        <w:tc>
          <w:tcPr>
            <w:tcW w:w="1014" w:type="dxa"/>
            <w:tcBorders>
              <w:bottom w:val="single" w:sz="12" w:space="0" w:color="auto"/>
            </w:tcBorders>
            <w:vAlign w:val="center"/>
          </w:tcPr>
          <w:p w:rsidR="00CA6814" w:rsidRDefault="00CA6814" w:rsidP="00712EEB">
            <w:pPr>
              <w:jc w:val="center"/>
            </w:pPr>
            <w:r w:rsidRPr="003E21B7">
              <w:rPr>
                <w:color w:val="E36C0A" w:themeColor="accent6" w:themeShade="BF"/>
              </w:rPr>
              <w:t>Post-DFT w/ (M-K) DFT, as Fig. 2a</w:t>
            </w:r>
          </w:p>
        </w:tc>
        <w:tc>
          <w:tcPr>
            <w:tcW w:w="1014" w:type="dxa"/>
            <w:tcBorders>
              <w:bottom w:val="single" w:sz="12" w:space="0" w:color="auto"/>
            </w:tcBorders>
            <w:vAlign w:val="center"/>
          </w:tcPr>
          <w:p w:rsidR="00CA6814" w:rsidRPr="003E21B7" w:rsidRDefault="00CA6814" w:rsidP="00712EEB">
            <w:pPr>
              <w:jc w:val="center"/>
              <w:rPr>
                <w:color w:val="7030A0"/>
              </w:rPr>
            </w:pPr>
            <w:r w:rsidRPr="003E21B7">
              <w:rPr>
                <w:color w:val="7030A0"/>
              </w:rPr>
              <w:t>Post-DFT w</w:t>
            </w:r>
            <w:r>
              <w:rPr>
                <w:color w:val="7030A0"/>
              </w:rPr>
              <w:t>/</w:t>
            </w:r>
            <w:r w:rsidRPr="003E21B7">
              <w:rPr>
                <w:color w:val="7030A0"/>
              </w:rPr>
              <w:t xml:space="preserve"> puncturing, as Fig. 2b</w:t>
            </w:r>
          </w:p>
        </w:tc>
        <w:tc>
          <w:tcPr>
            <w:tcW w:w="1015" w:type="dxa"/>
            <w:tcBorders>
              <w:bottom w:val="single" w:sz="12" w:space="0" w:color="auto"/>
              <w:right w:val="single" w:sz="12" w:space="0" w:color="auto"/>
            </w:tcBorders>
            <w:shd w:val="clear" w:color="auto" w:fill="D9D9D9" w:themeFill="background1" w:themeFillShade="D9"/>
            <w:vAlign w:val="center"/>
          </w:tcPr>
          <w:p w:rsidR="00CA6814" w:rsidRDefault="00CA6814" w:rsidP="00712EEB">
            <w:pPr>
              <w:jc w:val="center"/>
            </w:pPr>
            <w:r w:rsidRPr="00CA6814">
              <w:rPr>
                <w:color w:val="C00000"/>
              </w:rPr>
              <w:t>No PTRS, no PNC</w:t>
            </w:r>
            <w:r w:rsidR="00932FD4">
              <w:rPr>
                <w:color w:val="C00000"/>
              </w:rPr>
              <w:t xml:space="preserve"> reference</w:t>
            </w:r>
          </w:p>
        </w:tc>
      </w:tr>
      <w:tr w:rsidR="00CA6814" w:rsidTr="00932FD4">
        <w:trPr>
          <w:jc w:val="center"/>
        </w:trPr>
        <w:tc>
          <w:tcPr>
            <w:tcW w:w="694" w:type="dxa"/>
            <w:vMerge w:val="restart"/>
            <w:tcBorders>
              <w:top w:val="single" w:sz="12" w:space="0" w:color="auto"/>
              <w:left w:val="single" w:sz="12" w:space="0" w:color="auto"/>
            </w:tcBorders>
            <w:shd w:val="clear" w:color="auto" w:fill="D9D9D9" w:themeFill="background1" w:themeFillShade="D9"/>
            <w:textDirection w:val="btLr"/>
            <w:vAlign w:val="center"/>
          </w:tcPr>
          <w:p w:rsidR="00CA6814" w:rsidRDefault="00CA6814" w:rsidP="00712EEB">
            <w:pPr>
              <w:ind w:left="113" w:right="113"/>
              <w:jc w:val="center"/>
            </w:pPr>
            <w:r>
              <w:t>8RB, 3kmph</w:t>
            </w:r>
          </w:p>
        </w:tc>
        <w:tc>
          <w:tcPr>
            <w:tcW w:w="1134" w:type="dxa"/>
            <w:tcBorders>
              <w:top w:val="single" w:sz="12" w:space="0" w:color="auto"/>
              <w:right w:val="single" w:sz="12" w:space="0" w:color="auto"/>
            </w:tcBorders>
            <w:shd w:val="clear" w:color="auto" w:fill="D9D9D9" w:themeFill="background1" w:themeFillShade="D9"/>
            <w:vAlign w:val="center"/>
          </w:tcPr>
          <w:p w:rsidR="00CA6814" w:rsidRDefault="00CA6814" w:rsidP="00712EEB">
            <w:pPr>
              <w:jc w:val="center"/>
            </w:pPr>
            <w:r>
              <w:t>16QAM 3/4</w:t>
            </w:r>
          </w:p>
        </w:tc>
        <w:tc>
          <w:tcPr>
            <w:tcW w:w="1014" w:type="dxa"/>
            <w:tcBorders>
              <w:top w:val="single" w:sz="12" w:space="0" w:color="auto"/>
              <w:left w:val="single" w:sz="12" w:space="0" w:color="auto"/>
            </w:tcBorders>
            <w:vAlign w:val="center"/>
          </w:tcPr>
          <w:p w:rsidR="00CA6814" w:rsidRDefault="00CA6814" w:rsidP="00712EEB">
            <w:pPr>
              <w:jc w:val="center"/>
            </w:pPr>
            <w:r>
              <w:t>0.24dB</w:t>
            </w:r>
          </w:p>
        </w:tc>
        <w:tc>
          <w:tcPr>
            <w:tcW w:w="1014" w:type="dxa"/>
            <w:tcBorders>
              <w:top w:val="single" w:sz="12" w:space="0" w:color="auto"/>
            </w:tcBorders>
            <w:vAlign w:val="center"/>
          </w:tcPr>
          <w:p w:rsidR="00CA6814" w:rsidRDefault="00CA6814" w:rsidP="00712EEB">
            <w:pPr>
              <w:jc w:val="center"/>
            </w:pPr>
            <w:r>
              <w:t>0.2dB</w:t>
            </w:r>
          </w:p>
        </w:tc>
        <w:tc>
          <w:tcPr>
            <w:tcW w:w="1014" w:type="dxa"/>
            <w:tcBorders>
              <w:top w:val="single" w:sz="12" w:space="0" w:color="auto"/>
            </w:tcBorders>
            <w:vAlign w:val="center"/>
          </w:tcPr>
          <w:p w:rsidR="00CA6814" w:rsidRDefault="00CA6814" w:rsidP="00712EEB">
            <w:pPr>
              <w:jc w:val="center"/>
            </w:pPr>
            <w:r>
              <w:t>X</w:t>
            </w:r>
          </w:p>
        </w:tc>
        <w:tc>
          <w:tcPr>
            <w:tcW w:w="1015" w:type="dxa"/>
            <w:tcBorders>
              <w:top w:val="single" w:sz="12" w:space="0" w:color="auto"/>
              <w:right w:val="single" w:sz="12" w:space="0" w:color="auto"/>
            </w:tcBorders>
            <w:shd w:val="clear" w:color="auto" w:fill="D9D9D9" w:themeFill="background1" w:themeFillShade="D9"/>
            <w:vAlign w:val="center"/>
          </w:tcPr>
          <w:p w:rsidR="00CA6814" w:rsidRDefault="00712EEB" w:rsidP="00712EEB">
            <w:pPr>
              <w:jc w:val="center"/>
            </w:pPr>
            <w:r>
              <w:t>1.65dB</w:t>
            </w:r>
          </w:p>
        </w:tc>
        <w:tc>
          <w:tcPr>
            <w:tcW w:w="1014" w:type="dxa"/>
            <w:tcBorders>
              <w:top w:val="single" w:sz="12" w:space="0" w:color="auto"/>
              <w:left w:val="single" w:sz="12" w:space="0" w:color="auto"/>
            </w:tcBorders>
            <w:vAlign w:val="center"/>
          </w:tcPr>
          <w:p w:rsidR="00CA6814" w:rsidRDefault="00CA6814" w:rsidP="00712EEB">
            <w:pPr>
              <w:jc w:val="center"/>
            </w:pPr>
            <w:r>
              <w:t>1.00dB</w:t>
            </w:r>
          </w:p>
        </w:tc>
        <w:tc>
          <w:tcPr>
            <w:tcW w:w="1014" w:type="dxa"/>
            <w:tcBorders>
              <w:top w:val="single" w:sz="12" w:space="0" w:color="auto"/>
            </w:tcBorders>
            <w:vAlign w:val="center"/>
          </w:tcPr>
          <w:p w:rsidR="00CA6814" w:rsidRDefault="00CA6814" w:rsidP="00712EEB">
            <w:pPr>
              <w:jc w:val="center"/>
            </w:pPr>
            <w:r>
              <w:t>0.27dB</w:t>
            </w:r>
          </w:p>
        </w:tc>
        <w:tc>
          <w:tcPr>
            <w:tcW w:w="1014" w:type="dxa"/>
            <w:tcBorders>
              <w:top w:val="single" w:sz="12" w:space="0" w:color="auto"/>
            </w:tcBorders>
            <w:vAlign w:val="center"/>
          </w:tcPr>
          <w:p w:rsidR="00CA6814" w:rsidRDefault="00CA6814" w:rsidP="00712EEB">
            <w:pPr>
              <w:jc w:val="center"/>
            </w:pPr>
            <w:r>
              <w:t>X</w:t>
            </w:r>
          </w:p>
        </w:tc>
        <w:tc>
          <w:tcPr>
            <w:tcW w:w="1015" w:type="dxa"/>
            <w:tcBorders>
              <w:top w:val="single" w:sz="12" w:space="0" w:color="auto"/>
              <w:right w:val="single" w:sz="12" w:space="0" w:color="auto"/>
            </w:tcBorders>
            <w:shd w:val="clear" w:color="auto" w:fill="D9D9D9" w:themeFill="background1" w:themeFillShade="D9"/>
            <w:vAlign w:val="center"/>
          </w:tcPr>
          <w:p w:rsidR="00CA6814" w:rsidRDefault="00712EEB" w:rsidP="00712EEB">
            <w:pPr>
              <w:jc w:val="center"/>
            </w:pPr>
            <w:r>
              <w:t>0.84dB</w:t>
            </w:r>
          </w:p>
        </w:tc>
      </w:tr>
      <w:tr w:rsidR="00CA6814" w:rsidTr="00932FD4">
        <w:trPr>
          <w:jc w:val="center"/>
        </w:trPr>
        <w:tc>
          <w:tcPr>
            <w:tcW w:w="694" w:type="dxa"/>
            <w:vMerge/>
            <w:tcBorders>
              <w:left w:val="single" w:sz="12" w:space="0" w:color="auto"/>
              <w:bottom w:val="single" w:sz="12" w:space="0" w:color="auto"/>
            </w:tcBorders>
            <w:shd w:val="clear" w:color="auto" w:fill="D9D9D9" w:themeFill="background1" w:themeFillShade="D9"/>
            <w:textDirection w:val="btLr"/>
            <w:vAlign w:val="center"/>
          </w:tcPr>
          <w:p w:rsidR="00CA6814" w:rsidRDefault="00CA6814" w:rsidP="00712EEB">
            <w:pPr>
              <w:ind w:left="113" w:right="113"/>
              <w:jc w:val="center"/>
            </w:pPr>
          </w:p>
        </w:tc>
        <w:tc>
          <w:tcPr>
            <w:tcW w:w="1134" w:type="dxa"/>
            <w:tcBorders>
              <w:bottom w:val="single" w:sz="12" w:space="0" w:color="auto"/>
              <w:right w:val="single" w:sz="12" w:space="0" w:color="auto"/>
            </w:tcBorders>
            <w:shd w:val="clear" w:color="auto" w:fill="D9D9D9" w:themeFill="background1" w:themeFillShade="D9"/>
            <w:vAlign w:val="center"/>
          </w:tcPr>
          <w:p w:rsidR="00CA6814" w:rsidRDefault="00CA6814" w:rsidP="00712EEB">
            <w:pPr>
              <w:jc w:val="center"/>
            </w:pPr>
            <w:r>
              <w:t>64QAM 1/2</w:t>
            </w:r>
          </w:p>
        </w:tc>
        <w:tc>
          <w:tcPr>
            <w:tcW w:w="1014" w:type="dxa"/>
            <w:tcBorders>
              <w:left w:val="single" w:sz="12" w:space="0" w:color="auto"/>
              <w:bottom w:val="single" w:sz="12" w:space="0" w:color="auto"/>
            </w:tcBorders>
            <w:vAlign w:val="center"/>
          </w:tcPr>
          <w:p w:rsidR="00CA6814" w:rsidRDefault="00CA6814" w:rsidP="00712EEB">
            <w:pPr>
              <w:jc w:val="center"/>
            </w:pPr>
            <w:r>
              <w:t>0.15dB</w:t>
            </w:r>
          </w:p>
        </w:tc>
        <w:tc>
          <w:tcPr>
            <w:tcW w:w="1014" w:type="dxa"/>
            <w:tcBorders>
              <w:bottom w:val="single" w:sz="12" w:space="0" w:color="auto"/>
            </w:tcBorders>
            <w:vAlign w:val="center"/>
          </w:tcPr>
          <w:p w:rsidR="00CA6814" w:rsidRDefault="00CA6814" w:rsidP="00712EEB">
            <w:pPr>
              <w:jc w:val="center"/>
            </w:pPr>
            <w:r>
              <w:t>0.1dB</w:t>
            </w:r>
          </w:p>
        </w:tc>
        <w:tc>
          <w:tcPr>
            <w:tcW w:w="1014" w:type="dxa"/>
            <w:tcBorders>
              <w:bottom w:val="single" w:sz="12" w:space="0" w:color="auto"/>
            </w:tcBorders>
            <w:vAlign w:val="center"/>
          </w:tcPr>
          <w:p w:rsidR="00CA6814" w:rsidRDefault="00CA6814" w:rsidP="00712EEB">
            <w:pPr>
              <w:jc w:val="center"/>
            </w:pPr>
            <w:r>
              <w:t>X</w:t>
            </w:r>
          </w:p>
        </w:tc>
        <w:tc>
          <w:tcPr>
            <w:tcW w:w="1015" w:type="dxa"/>
            <w:tcBorders>
              <w:bottom w:val="single" w:sz="12" w:space="0" w:color="auto"/>
              <w:right w:val="single" w:sz="12" w:space="0" w:color="auto"/>
            </w:tcBorders>
            <w:shd w:val="clear" w:color="auto" w:fill="D9D9D9" w:themeFill="background1" w:themeFillShade="D9"/>
            <w:vAlign w:val="center"/>
          </w:tcPr>
          <w:p w:rsidR="00CA6814" w:rsidRDefault="00712EEB" w:rsidP="00712EEB">
            <w:pPr>
              <w:jc w:val="center"/>
            </w:pPr>
            <w:r>
              <w:t>2.18dB</w:t>
            </w:r>
          </w:p>
        </w:tc>
        <w:tc>
          <w:tcPr>
            <w:tcW w:w="1014" w:type="dxa"/>
            <w:tcBorders>
              <w:left w:val="single" w:sz="12" w:space="0" w:color="auto"/>
              <w:bottom w:val="single" w:sz="12" w:space="0" w:color="auto"/>
            </w:tcBorders>
            <w:vAlign w:val="center"/>
          </w:tcPr>
          <w:p w:rsidR="00CA6814" w:rsidRDefault="00CA6814" w:rsidP="00712EEB">
            <w:pPr>
              <w:jc w:val="center"/>
            </w:pPr>
            <w:r>
              <w:t>0.92dB</w:t>
            </w:r>
          </w:p>
        </w:tc>
        <w:tc>
          <w:tcPr>
            <w:tcW w:w="1014" w:type="dxa"/>
            <w:tcBorders>
              <w:bottom w:val="single" w:sz="12" w:space="0" w:color="auto"/>
            </w:tcBorders>
            <w:vAlign w:val="center"/>
          </w:tcPr>
          <w:p w:rsidR="00CA6814" w:rsidRDefault="00CA6814" w:rsidP="00712EEB">
            <w:pPr>
              <w:jc w:val="center"/>
            </w:pPr>
            <w:r>
              <w:t>0.40dB</w:t>
            </w:r>
          </w:p>
        </w:tc>
        <w:tc>
          <w:tcPr>
            <w:tcW w:w="1014" w:type="dxa"/>
            <w:tcBorders>
              <w:bottom w:val="single" w:sz="12" w:space="0" w:color="auto"/>
            </w:tcBorders>
            <w:vAlign w:val="center"/>
          </w:tcPr>
          <w:p w:rsidR="00CA6814" w:rsidRDefault="00CA6814" w:rsidP="00712EEB">
            <w:pPr>
              <w:jc w:val="center"/>
            </w:pPr>
            <w:r>
              <w:t>X</w:t>
            </w:r>
          </w:p>
        </w:tc>
        <w:tc>
          <w:tcPr>
            <w:tcW w:w="1015" w:type="dxa"/>
            <w:tcBorders>
              <w:bottom w:val="single" w:sz="12" w:space="0" w:color="auto"/>
              <w:right w:val="single" w:sz="12" w:space="0" w:color="auto"/>
            </w:tcBorders>
            <w:shd w:val="clear" w:color="auto" w:fill="D9D9D9" w:themeFill="background1" w:themeFillShade="D9"/>
            <w:vAlign w:val="center"/>
          </w:tcPr>
          <w:p w:rsidR="00CA6814" w:rsidRDefault="00712EEB" w:rsidP="00712EEB">
            <w:pPr>
              <w:jc w:val="center"/>
            </w:pPr>
            <w:r>
              <w:t>1.47dB</w:t>
            </w:r>
          </w:p>
        </w:tc>
      </w:tr>
      <w:tr w:rsidR="00CA6814" w:rsidTr="00932FD4">
        <w:trPr>
          <w:jc w:val="center"/>
        </w:trPr>
        <w:tc>
          <w:tcPr>
            <w:tcW w:w="694" w:type="dxa"/>
            <w:vMerge w:val="restart"/>
            <w:tcBorders>
              <w:top w:val="single" w:sz="12" w:space="0" w:color="auto"/>
              <w:left w:val="single" w:sz="12" w:space="0" w:color="auto"/>
            </w:tcBorders>
            <w:shd w:val="clear" w:color="auto" w:fill="D9D9D9" w:themeFill="background1" w:themeFillShade="D9"/>
            <w:textDirection w:val="btLr"/>
            <w:vAlign w:val="center"/>
          </w:tcPr>
          <w:p w:rsidR="00CA6814" w:rsidRDefault="00CA6814" w:rsidP="00712EEB">
            <w:pPr>
              <w:ind w:left="113" w:right="113"/>
              <w:jc w:val="center"/>
            </w:pPr>
            <w:r>
              <w:t>8RB, 30kmph</w:t>
            </w:r>
          </w:p>
        </w:tc>
        <w:tc>
          <w:tcPr>
            <w:tcW w:w="1134" w:type="dxa"/>
            <w:tcBorders>
              <w:top w:val="single" w:sz="12" w:space="0" w:color="auto"/>
              <w:right w:val="single" w:sz="12" w:space="0" w:color="auto"/>
            </w:tcBorders>
            <w:shd w:val="clear" w:color="auto" w:fill="D9D9D9" w:themeFill="background1" w:themeFillShade="D9"/>
            <w:vAlign w:val="center"/>
          </w:tcPr>
          <w:p w:rsidR="00CA6814" w:rsidRDefault="00CA6814" w:rsidP="00712EEB">
            <w:pPr>
              <w:jc w:val="center"/>
            </w:pPr>
            <w:r>
              <w:t>16QAM 1/2</w:t>
            </w:r>
          </w:p>
        </w:tc>
        <w:tc>
          <w:tcPr>
            <w:tcW w:w="1014" w:type="dxa"/>
            <w:tcBorders>
              <w:top w:val="single" w:sz="12" w:space="0" w:color="auto"/>
              <w:left w:val="single" w:sz="12" w:space="0" w:color="auto"/>
            </w:tcBorders>
            <w:vAlign w:val="center"/>
          </w:tcPr>
          <w:p w:rsidR="00CA6814" w:rsidRDefault="00CA6814" w:rsidP="00712EEB">
            <w:pPr>
              <w:jc w:val="center"/>
            </w:pPr>
            <w:r>
              <w:t>0.40dB</w:t>
            </w:r>
          </w:p>
        </w:tc>
        <w:tc>
          <w:tcPr>
            <w:tcW w:w="1014" w:type="dxa"/>
            <w:tcBorders>
              <w:top w:val="single" w:sz="12" w:space="0" w:color="auto"/>
            </w:tcBorders>
            <w:vAlign w:val="center"/>
          </w:tcPr>
          <w:p w:rsidR="00CA6814" w:rsidRDefault="00CA6814" w:rsidP="00712EEB">
            <w:pPr>
              <w:jc w:val="center"/>
            </w:pPr>
            <w:r>
              <w:t>0.0dB</w:t>
            </w:r>
          </w:p>
        </w:tc>
        <w:tc>
          <w:tcPr>
            <w:tcW w:w="1014" w:type="dxa"/>
            <w:tcBorders>
              <w:top w:val="single" w:sz="12" w:space="0" w:color="auto"/>
            </w:tcBorders>
            <w:vAlign w:val="center"/>
          </w:tcPr>
          <w:p w:rsidR="00CA6814" w:rsidRDefault="00CA6814" w:rsidP="00712EEB">
            <w:pPr>
              <w:jc w:val="center"/>
            </w:pPr>
            <w:r>
              <w:t>1.60dB</w:t>
            </w:r>
          </w:p>
        </w:tc>
        <w:tc>
          <w:tcPr>
            <w:tcW w:w="1015" w:type="dxa"/>
            <w:tcBorders>
              <w:top w:val="single" w:sz="12" w:space="0" w:color="auto"/>
              <w:right w:val="single" w:sz="12" w:space="0" w:color="auto"/>
            </w:tcBorders>
            <w:shd w:val="clear" w:color="auto" w:fill="D9D9D9" w:themeFill="background1" w:themeFillShade="D9"/>
            <w:vAlign w:val="center"/>
          </w:tcPr>
          <w:p w:rsidR="00CA6814" w:rsidRDefault="00712EEB" w:rsidP="00712EEB">
            <w:pPr>
              <w:jc w:val="center"/>
            </w:pPr>
            <w:r>
              <w:t>2.25dB</w:t>
            </w:r>
          </w:p>
        </w:tc>
        <w:tc>
          <w:tcPr>
            <w:tcW w:w="1014" w:type="dxa"/>
            <w:tcBorders>
              <w:top w:val="single" w:sz="12" w:space="0" w:color="auto"/>
              <w:left w:val="single" w:sz="12" w:space="0" w:color="auto"/>
            </w:tcBorders>
            <w:vAlign w:val="center"/>
          </w:tcPr>
          <w:p w:rsidR="00CA6814" w:rsidRDefault="00CA6814" w:rsidP="00712EEB">
            <w:pPr>
              <w:jc w:val="center"/>
            </w:pPr>
            <w:r>
              <w:t>0.90dB</w:t>
            </w:r>
          </w:p>
        </w:tc>
        <w:tc>
          <w:tcPr>
            <w:tcW w:w="1014" w:type="dxa"/>
            <w:tcBorders>
              <w:top w:val="single" w:sz="12" w:space="0" w:color="auto"/>
            </w:tcBorders>
            <w:vAlign w:val="center"/>
          </w:tcPr>
          <w:p w:rsidR="00CA6814" w:rsidRDefault="00CA6814" w:rsidP="00712EEB">
            <w:pPr>
              <w:jc w:val="center"/>
            </w:pPr>
            <w:r>
              <w:t>0.10dB</w:t>
            </w:r>
          </w:p>
        </w:tc>
        <w:tc>
          <w:tcPr>
            <w:tcW w:w="1014" w:type="dxa"/>
            <w:tcBorders>
              <w:top w:val="single" w:sz="12" w:space="0" w:color="auto"/>
            </w:tcBorders>
            <w:vAlign w:val="center"/>
          </w:tcPr>
          <w:p w:rsidR="00CA6814" w:rsidRDefault="00CA6814" w:rsidP="00712EEB">
            <w:pPr>
              <w:jc w:val="center"/>
            </w:pPr>
            <w:r>
              <w:t>0.70dB</w:t>
            </w:r>
          </w:p>
        </w:tc>
        <w:tc>
          <w:tcPr>
            <w:tcW w:w="1015" w:type="dxa"/>
            <w:tcBorders>
              <w:top w:val="single" w:sz="12" w:space="0" w:color="auto"/>
              <w:right w:val="single" w:sz="12" w:space="0" w:color="auto"/>
            </w:tcBorders>
            <w:shd w:val="clear" w:color="auto" w:fill="D9D9D9" w:themeFill="background1" w:themeFillShade="D9"/>
            <w:vAlign w:val="center"/>
          </w:tcPr>
          <w:p w:rsidR="00CA6814" w:rsidRDefault="00712EEB" w:rsidP="00712EEB">
            <w:pPr>
              <w:jc w:val="center"/>
            </w:pPr>
            <w:r>
              <w:t>1.29dB</w:t>
            </w:r>
          </w:p>
        </w:tc>
      </w:tr>
      <w:tr w:rsidR="00CA6814" w:rsidTr="00932FD4">
        <w:trPr>
          <w:jc w:val="center"/>
        </w:trPr>
        <w:tc>
          <w:tcPr>
            <w:tcW w:w="694" w:type="dxa"/>
            <w:vMerge/>
            <w:tcBorders>
              <w:left w:val="single" w:sz="12" w:space="0" w:color="auto"/>
              <w:bottom w:val="single" w:sz="12" w:space="0" w:color="auto"/>
            </w:tcBorders>
            <w:shd w:val="clear" w:color="auto" w:fill="D9D9D9" w:themeFill="background1" w:themeFillShade="D9"/>
            <w:textDirection w:val="btLr"/>
            <w:vAlign w:val="center"/>
          </w:tcPr>
          <w:p w:rsidR="00CA6814" w:rsidRDefault="00CA6814" w:rsidP="00712EEB">
            <w:pPr>
              <w:ind w:left="113" w:right="113"/>
              <w:jc w:val="center"/>
            </w:pPr>
          </w:p>
        </w:tc>
        <w:tc>
          <w:tcPr>
            <w:tcW w:w="1134" w:type="dxa"/>
            <w:tcBorders>
              <w:bottom w:val="single" w:sz="12" w:space="0" w:color="auto"/>
              <w:right w:val="single" w:sz="12" w:space="0" w:color="auto"/>
            </w:tcBorders>
            <w:shd w:val="clear" w:color="auto" w:fill="D9D9D9" w:themeFill="background1" w:themeFillShade="D9"/>
            <w:vAlign w:val="center"/>
          </w:tcPr>
          <w:p w:rsidR="00CA6814" w:rsidRDefault="00CA6814" w:rsidP="00712EEB">
            <w:pPr>
              <w:jc w:val="center"/>
            </w:pPr>
            <w:r>
              <w:t>16QAM 3/4</w:t>
            </w:r>
          </w:p>
        </w:tc>
        <w:tc>
          <w:tcPr>
            <w:tcW w:w="1014" w:type="dxa"/>
            <w:tcBorders>
              <w:left w:val="single" w:sz="12" w:space="0" w:color="auto"/>
              <w:bottom w:val="single" w:sz="12" w:space="0" w:color="auto"/>
            </w:tcBorders>
            <w:vAlign w:val="center"/>
          </w:tcPr>
          <w:p w:rsidR="00CA6814" w:rsidRDefault="00CA6814" w:rsidP="00712EEB">
            <w:pPr>
              <w:jc w:val="center"/>
            </w:pPr>
            <w:r>
              <w:t>0.20dB</w:t>
            </w:r>
          </w:p>
        </w:tc>
        <w:tc>
          <w:tcPr>
            <w:tcW w:w="1014" w:type="dxa"/>
            <w:tcBorders>
              <w:bottom w:val="single" w:sz="12" w:space="0" w:color="auto"/>
            </w:tcBorders>
            <w:vAlign w:val="center"/>
          </w:tcPr>
          <w:p w:rsidR="00CA6814" w:rsidRDefault="00CA6814" w:rsidP="00712EEB">
            <w:pPr>
              <w:jc w:val="center"/>
            </w:pPr>
            <w:r>
              <w:t>-0.20dB</w:t>
            </w:r>
          </w:p>
        </w:tc>
        <w:tc>
          <w:tcPr>
            <w:tcW w:w="1014" w:type="dxa"/>
            <w:tcBorders>
              <w:bottom w:val="single" w:sz="12" w:space="0" w:color="auto"/>
            </w:tcBorders>
            <w:vAlign w:val="center"/>
          </w:tcPr>
          <w:p w:rsidR="00CA6814" w:rsidRDefault="00CA6814" w:rsidP="00712EEB">
            <w:pPr>
              <w:jc w:val="center"/>
            </w:pPr>
            <w:r>
              <w:t>6.00dB</w:t>
            </w:r>
          </w:p>
        </w:tc>
        <w:tc>
          <w:tcPr>
            <w:tcW w:w="1015" w:type="dxa"/>
            <w:tcBorders>
              <w:bottom w:val="single" w:sz="12" w:space="0" w:color="auto"/>
              <w:right w:val="single" w:sz="12" w:space="0" w:color="auto"/>
            </w:tcBorders>
            <w:shd w:val="clear" w:color="auto" w:fill="D9D9D9" w:themeFill="background1" w:themeFillShade="D9"/>
            <w:vAlign w:val="center"/>
          </w:tcPr>
          <w:p w:rsidR="00712EEB" w:rsidRDefault="00712EEB" w:rsidP="00712EEB">
            <w:pPr>
              <w:jc w:val="center"/>
            </w:pPr>
            <w:r>
              <w:t>∞</w:t>
            </w:r>
          </w:p>
        </w:tc>
        <w:tc>
          <w:tcPr>
            <w:tcW w:w="1014" w:type="dxa"/>
            <w:tcBorders>
              <w:left w:val="single" w:sz="12" w:space="0" w:color="auto"/>
              <w:bottom w:val="single" w:sz="12" w:space="0" w:color="auto"/>
            </w:tcBorders>
            <w:vAlign w:val="center"/>
          </w:tcPr>
          <w:p w:rsidR="00CA6814" w:rsidRDefault="00CA6814" w:rsidP="00712EEB">
            <w:pPr>
              <w:jc w:val="center"/>
            </w:pPr>
            <w:r>
              <w:t>0.96dB</w:t>
            </w:r>
          </w:p>
        </w:tc>
        <w:tc>
          <w:tcPr>
            <w:tcW w:w="1014" w:type="dxa"/>
            <w:tcBorders>
              <w:bottom w:val="single" w:sz="12" w:space="0" w:color="auto"/>
            </w:tcBorders>
            <w:vAlign w:val="center"/>
          </w:tcPr>
          <w:p w:rsidR="00CA6814" w:rsidRDefault="00CA6814" w:rsidP="00712EEB">
            <w:pPr>
              <w:jc w:val="center"/>
            </w:pPr>
            <w:r>
              <w:t>-0.1dB</w:t>
            </w:r>
          </w:p>
        </w:tc>
        <w:tc>
          <w:tcPr>
            <w:tcW w:w="1014" w:type="dxa"/>
            <w:tcBorders>
              <w:bottom w:val="single" w:sz="12" w:space="0" w:color="auto"/>
            </w:tcBorders>
            <w:vAlign w:val="center"/>
          </w:tcPr>
          <w:p w:rsidR="00CA6814" w:rsidRDefault="00CA6814" w:rsidP="00712EEB">
            <w:pPr>
              <w:jc w:val="center"/>
            </w:pPr>
            <w:r>
              <w:t>2.17dB</w:t>
            </w:r>
          </w:p>
        </w:tc>
        <w:tc>
          <w:tcPr>
            <w:tcW w:w="1015" w:type="dxa"/>
            <w:tcBorders>
              <w:bottom w:val="single" w:sz="12" w:space="0" w:color="auto"/>
              <w:right w:val="single" w:sz="12" w:space="0" w:color="auto"/>
            </w:tcBorders>
            <w:shd w:val="clear" w:color="auto" w:fill="D9D9D9" w:themeFill="background1" w:themeFillShade="D9"/>
            <w:vAlign w:val="center"/>
          </w:tcPr>
          <w:p w:rsidR="00CA6814" w:rsidRDefault="00712EEB" w:rsidP="00712EEB">
            <w:pPr>
              <w:jc w:val="center"/>
            </w:pPr>
            <w:r>
              <w:t>∞</w:t>
            </w:r>
          </w:p>
        </w:tc>
      </w:tr>
      <w:tr w:rsidR="00CA6814" w:rsidTr="00932FD4">
        <w:trPr>
          <w:jc w:val="center"/>
        </w:trPr>
        <w:tc>
          <w:tcPr>
            <w:tcW w:w="694" w:type="dxa"/>
            <w:vMerge w:val="restart"/>
            <w:tcBorders>
              <w:top w:val="single" w:sz="12" w:space="0" w:color="auto"/>
              <w:left w:val="single" w:sz="12" w:space="0" w:color="auto"/>
            </w:tcBorders>
            <w:shd w:val="clear" w:color="auto" w:fill="D9D9D9" w:themeFill="background1" w:themeFillShade="D9"/>
            <w:textDirection w:val="btLr"/>
            <w:vAlign w:val="center"/>
          </w:tcPr>
          <w:p w:rsidR="00CA6814" w:rsidRDefault="00CA6814" w:rsidP="00712EEB">
            <w:pPr>
              <w:ind w:left="113" w:right="113"/>
              <w:jc w:val="center"/>
            </w:pPr>
            <w:r>
              <w:t>50RB, 3kmph</w:t>
            </w:r>
          </w:p>
        </w:tc>
        <w:tc>
          <w:tcPr>
            <w:tcW w:w="1134" w:type="dxa"/>
            <w:tcBorders>
              <w:top w:val="single" w:sz="12" w:space="0" w:color="auto"/>
              <w:right w:val="single" w:sz="12" w:space="0" w:color="auto"/>
            </w:tcBorders>
            <w:shd w:val="clear" w:color="auto" w:fill="D9D9D9" w:themeFill="background1" w:themeFillShade="D9"/>
            <w:vAlign w:val="center"/>
          </w:tcPr>
          <w:p w:rsidR="00CA6814" w:rsidRDefault="00932FD4" w:rsidP="00712EEB">
            <w:pPr>
              <w:jc w:val="center"/>
            </w:pPr>
            <w:r>
              <w:t>QPSK 3/4</w:t>
            </w:r>
          </w:p>
        </w:tc>
        <w:tc>
          <w:tcPr>
            <w:tcW w:w="1014" w:type="dxa"/>
            <w:tcBorders>
              <w:top w:val="single" w:sz="12" w:space="0" w:color="auto"/>
              <w:left w:val="single" w:sz="12" w:space="0" w:color="auto"/>
            </w:tcBorders>
            <w:vAlign w:val="center"/>
          </w:tcPr>
          <w:p w:rsidR="00CA6814" w:rsidRDefault="00932FD4" w:rsidP="00712EEB">
            <w:pPr>
              <w:jc w:val="center"/>
            </w:pPr>
            <w:r>
              <w:t>0dB</w:t>
            </w:r>
          </w:p>
        </w:tc>
        <w:tc>
          <w:tcPr>
            <w:tcW w:w="1014" w:type="dxa"/>
            <w:tcBorders>
              <w:top w:val="single" w:sz="12" w:space="0" w:color="auto"/>
            </w:tcBorders>
            <w:vAlign w:val="center"/>
          </w:tcPr>
          <w:p w:rsidR="00CA6814" w:rsidRDefault="00932FD4" w:rsidP="00712EEB">
            <w:pPr>
              <w:jc w:val="center"/>
            </w:pPr>
            <w:r>
              <w:t>-</w:t>
            </w:r>
          </w:p>
        </w:tc>
        <w:tc>
          <w:tcPr>
            <w:tcW w:w="1014" w:type="dxa"/>
            <w:tcBorders>
              <w:top w:val="single" w:sz="12" w:space="0" w:color="auto"/>
            </w:tcBorders>
            <w:vAlign w:val="center"/>
          </w:tcPr>
          <w:p w:rsidR="00CA6814" w:rsidRDefault="00932FD4" w:rsidP="00712EEB">
            <w:pPr>
              <w:jc w:val="center"/>
            </w:pPr>
            <w:r>
              <w:t>X</w:t>
            </w:r>
          </w:p>
        </w:tc>
        <w:tc>
          <w:tcPr>
            <w:tcW w:w="1015" w:type="dxa"/>
            <w:tcBorders>
              <w:top w:val="single" w:sz="12" w:space="0" w:color="auto"/>
              <w:right w:val="single" w:sz="12" w:space="0" w:color="auto"/>
            </w:tcBorders>
            <w:shd w:val="clear" w:color="auto" w:fill="D9D9D9" w:themeFill="background1" w:themeFillShade="D9"/>
            <w:vAlign w:val="center"/>
          </w:tcPr>
          <w:p w:rsidR="00CA6814" w:rsidRDefault="00932FD4" w:rsidP="00712EEB">
            <w:pPr>
              <w:jc w:val="center"/>
            </w:pPr>
            <w:r>
              <w:t>0.45dB</w:t>
            </w:r>
          </w:p>
        </w:tc>
        <w:tc>
          <w:tcPr>
            <w:tcW w:w="1014" w:type="dxa"/>
            <w:tcBorders>
              <w:top w:val="single" w:sz="12" w:space="0" w:color="auto"/>
              <w:left w:val="single" w:sz="12" w:space="0" w:color="auto"/>
            </w:tcBorders>
            <w:vAlign w:val="center"/>
          </w:tcPr>
          <w:p w:rsidR="00CA6814" w:rsidRDefault="00932FD4" w:rsidP="00712EEB">
            <w:pPr>
              <w:jc w:val="center"/>
            </w:pPr>
            <w:r>
              <w:t>X</w:t>
            </w:r>
          </w:p>
        </w:tc>
        <w:tc>
          <w:tcPr>
            <w:tcW w:w="1014" w:type="dxa"/>
            <w:tcBorders>
              <w:top w:val="single" w:sz="12" w:space="0" w:color="auto"/>
            </w:tcBorders>
            <w:vAlign w:val="center"/>
          </w:tcPr>
          <w:p w:rsidR="00CA6814" w:rsidRDefault="00932FD4" w:rsidP="00712EEB">
            <w:pPr>
              <w:jc w:val="center"/>
            </w:pPr>
            <w:r>
              <w:t>-</w:t>
            </w:r>
          </w:p>
        </w:tc>
        <w:tc>
          <w:tcPr>
            <w:tcW w:w="1014" w:type="dxa"/>
            <w:tcBorders>
              <w:top w:val="single" w:sz="12" w:space="0" w:color="auto"/>
            </w:tcBorders>
            <w:vAlign w:val="center"/>
          </w:tcPr>
          <w:p w:rsidR="00CA6814" w:rsidRDefault="00932FD4" w:rsidP="00712EEB">
            <w:pPr>
              <w:jc w:val="center"/>
            </w:pPr>
            <w:r>
              <w:t>X</w:t>
            </w:r>
          </w:p>
        </w:tc>
        <w:tc>
          <w:tcPr>
            <w:tcW w:w="1015" w:type="dxa"/>
            <w:tcBorders>
              <w:top w:val="single" w:sz="12" w:space="0" w:color="auto"/>
              <w:right w:val="single" w:sz="12" w:space="0" w:color="auto"/>
            </w:tcBorders>
            <w:shd w:val="clear" w:color="auto" w:fill="D9D9D9" w:themeFill="background1" w:themeFillShade="D9"/>
            <w:vAlign w:val="center"/>
          </w:tcPr>
          <w:p w:rsidR="00CA6814" w:rsidRDefault="00932FD4" w:rsidP="00712EEB">
            <w:pPr>
              <w:jc w:val="center"/>
            </w:pPr>
            <w:r>
              <w:t>0dB</w:t>
            </w:r>
          </w:p>
        </w:tc>
      </w:tr>
      <w:tr w:rsidR="00932FD4" w:rsidTr="00932FD4">
        <w:trPr>
          <w:jc w:val="center"/>
        </w:trPr>
        <w:tc>
          <w:tcPr>
            <w:tcW w:w="694" w:type="dxa"/>
            <w:vMerge/>
            <w:tcBorders>
              <w:left w:val="single" w:sz="12" w:space="0" w:color="auto"/>
            </w:tcBorders>
            <w:shd w:val="clear" w:color="auto" w:fill="D9D9D9" w:themeFill="background1" w:themeFillShade="D9"/>
            <w:vAlign w:val="center"/>
          </w:tcPr>
          <w:p w:rsidR="00932FD4" w:rsidRDefault="00932FD4" w:rsidP="00932FD4">
            <w:pPr>
              <w:jc w:val="center"/>
            </w:pPr>
          </w:p>
        </w:tc>
        <w:tc>
          <w:tcPr>
            <w:tcW w:w="1134" w:type="dxa"/>
            <w:tcBorders>
              <w:right w:val="single" w:sz="12" w:space="0" w:color="auto"/>
            </w:tcBorders>
            <w:shd w:val="clear" w:color="auto" w:fill="D9D9D9" w:themeFill="background1" w:themeFillShade="D9"/>
            <w:vAlign w:val="center"/>
          </w:tcPr>
          <w:p w:rsidR="00932FD4" w:rsidRDefault="00932FD4" w:rsidP="00932FD4">
            <w:pPr>
              <w:jc w:val="center"/>
            </w:pPr>
            <w:r>
              <w:t>16QAM 1/2</w:t>
            </w:r>
          </w:p>
        </w:tc>
        <w:tc>
          <w:tcPr>
            <w:tcW w:w="1014" w:type="dxa"/>
            <w:tcBorders>
              <w:left w:val="single" w:sz="12" w:space="0" w:color="auto"/>
            </w:tcBorders>
            <w:vAlign w:val="center"/>
          </w:tcPr>
          <w:p w:rsidR="00932FD4" w:rsidRDefault="00932FD4" w:rsidP="00932FD4">
            <w:pPr>
              <w:jc w:val="center"/>
            </w:pPr>
            <w:r>
              <w:t>0dB</w:t>
            </w:r>
          </w:p>
        </w:tc>
        <w:tc>
          <w:tcPr>
            <w:tcW w:w="1014" w:type="dxa"/>
            <w:vAlign w:val="center"/>
          </w:tcPr>
          <w:p w:rsidR="00932FD4" w:rsidRDefault="00932FD4" w:rsidP="00932FD4">
            <w:pPr>
              <w:jc w:val="center"/>
            </w:pPr>
            <w:r>
              <w:t>0dB</w:t>
            </w:r>
          </w:p>
        </w:tc>
        <w:tc>
          <w:tcPr>
            <w:tcW w:w="1014" w:type="dxa"/>
            <w:vAlign w:val="center"/>
          </w:tcPr>
          <w:p w:rsidR="00932FD4" w:rsidRDefault="00932FD4" w:rsidP="00932FD4">
            <w:pPr>
              <w:jc w:val="center"/>
            </w:pPr>
            <w:r>
              <w:t>1.40dB</w:t>
            </w:r>
          </w:p>
        </w:tc>
        <w:tc>
          <w:tcPr>
            <w:tcW w:w="1015" w:type="dxa"/>
            <w:tcBorders>
              <w:right w:val="single" w:sz="12" w:space="0" w:color="auto"/>
            </w:tcBorders>
            <w:shd w:val="clear" w:color="auto" w:fill="D9D9D9" w:themeFill="background1" w:themeFillShade="D9"/>
            <w:vAlign w:val="center"/>
          </w:tcPr>
          <w:p w:rsidR="00932FD4" w:rsidRDefault="00932FD4" w:rsidP="00932FD4">
            <w:pPr>
              <w:jc w:val="center"/>
            </w:pPr>
            <w:r>
              <w:t>0.82dB</w:t>
            </w:r>
          </w:p>
        </w:tc>
        <w:tc>
          <w:tcPr>
            <w:tcW w:w="1014" w:type="dxa"/>
            <w:tcBorders>
              <w:left w:val="single" w:sz="12" w:space="0" w:color="auto"/>
            </w:tcBorders>
            <w:vAlign w:val="center"/>
          </w:tcPr>
          <w:p w:rsidR="00932FD4" w:rsidRDefault="00932FD4" w:rsidP="00932FD4">
            <w:pPr>
              <w:jc w:val="center"/>
            </w:pPr>
            <w:r>
              <w:t>0dB</w:t>
            </w:r>
          </w:p>
        </w:tc>
        <w:tc>
          <w:tcPr>
            <w:tcW w:w="1014" w:type="dxa"/>
            <w:vAlign w:val="center"/>
          </w:tcPr>
          <w:p w:rsidR="00932FD4" w:rsidRDefault="00932FD4" w:rsidP="00932FD4">
            <w:pPr>
              <w:jc w:val="center"/>
            </w:pPr>
            <w:r>
              <w:t>0dB</w:t>
            </w:r>
          </w:p>
        </w:tc>
        <w:tc>
          <w:tcPr>
            <w:tcW w:w="1014" w:type="dxa"/>
            <w:vAlign w:val="center"/>
          </w:tcPr>
          <w:p w:rsidR="00932FD4" w:rsidRDefault="00932FD4" w:rsidP="00932FD4">
            <w:pPr>
              <w:jc w:val="center"/>
            </w:pPr>
            <w:r>
              <w:t>0.50dB</w:t>
            </w:r>
          </w:p>
        </w:tc>
        <w:tc>
          <w:tcPr>
            <w:tcW w:w="1015" w:type="dxa"/>
            <w:tcBorders>
              <w:right w:val="single" w:sz="12" w:space="0" w:color="auto"/>
            </w:tcBorders>
            <w:shd w:val="clear" w:color="auto" w:fill="D9D9D9" w:themeFill="background1" w:themeFillShade="D9"/>
            <w:vAlign w:val="center"/>
          </w:tcPr>
          <w:p w:rsidR="00932FD4" w:rsidRDefault="00932FD4" w:rsidP="00932FD4">
            <w:pPr>
              <w:jc w:val="center"/>
            </w:pPr>
            <w:r>
              <w:t>0.67dB</w:t>
            </w:r>
          </w:p>
        </w:tc>
      </w:tr>
      <w:tr w:rsidR="00932FD4" w:rsidTr="00932FD4">
        <w:trPr>
          <w:jc w:val="center"/>
        </w:trPr>
        <w:tc>
          <w:tcPr>
            <w:tcW w:w="694" w:type="dxa"/>
            <w:vMerge/>
            <w:tcBorders>
              <w:left w:val="single" w:sz="12" w:space="0" w:color="auto"/>
            </w:tcBorders>
            <w:shd w:val="clear" w:color="auto" w:fill="D9D9D9" w:themeFill="background1" w:themeFillShade="D9"/>
            <w:vAlign w:val="center"/>
          </w:tcPr>
          <w:p w:rsidR="00932FD4" w:rsidRDefault="00932FD4" w:rsidP="00932FD4">
            <w:pPr>
              <w:jc w:val="center"/>
            </w:pPr>
          </w:p>
        </w:tc>
        <w:tc>
          <w:tcPr>
            <w:tcW w:w="1134" w:type="dxa"/>
            <w:tcBorders>
              <w:right w:val="single" w:sz="12" w:space="0" w:color="auto"/>
            </w:tcBorders>
            <w:shd w:val="clear" w:color="auto" w:fill="D9D9D9" w:themeFill="background1" w:themeFillShade="D9"/>
            <w:vAlign w:val="center"/>
          </w:tcPr>
          <w:p w:rsidR="00932FD4" w:rsidRDefault="00932FD4" w:rsidP="00932FD4">
            <w:pPr>
              <w:jc w:val="center"/>
            </w:pPr>
            <w:r>
              <w:t>16QAM 3/4</w:t>
            </w:r>
          </w:p>
        </w:tc>
        <w:tc>
          <w:tcPr>
            <w:tcW w:w="1014" w:type="dxa"/>
            <w:tcBorders>
              <w:left w:val="single" w:sz="12" w:space="0" w:color="auto"/>
            </w:tcBorders>
            <w:vAlign w:val="center"/>
          </w:tcPr>
          <w:p w:rsidR="00932FD4" w:rsidRDefault="00932FD4" w:rsidP="00932FD4">
            <w:pPr>
              <w:jc w:val="center"/>
            </w:pPr>
            <w:r>
              <w:t>-0.30dB</w:t>
            </w:r>
          </w:p>
        </w:tc>
        <w:tc>
          <w:tcPr>
            <w:tcW w:w="1014" w:type="dxa"/>
            <w:vAlign w:val="center"/>
          </w:tcPr>
          <w:p w:rsidR="00932FD4" w:rsidRDefault="00932FD4" w:rsidP="00932FD4">
            <w:pPr>
              <w:jc w:val="center"/>
            </w:pPr>
            <w:r>
              <w:t>0.02dB</w:t>
            </w:r>
          </w:p>
        </w:tc>
        <w:tc>
          <w:tcPr>
            <w:tcW w:w="1014" w:type="dxa"/>
            <w:vAlign w:val="center"/>
          </w:tcPr>
          <w:p w:rsidR="00932FD4" w:rsidRDefault="00932FD4" w:rsidP="00932FD4">
            <w:pPr>
              <w:jc w:val="center"/>
            </w:pPr>
            <w:r>
              <w:t>X</w:t>
            </w:r>
          </w:p>
        </w:tc>
        <w:tc>
          <w:tcPr>
            <w:tcW w:w="1015" w:type="dxa"/>
            <w:tcBorders>
              <w:right w:val="single" w:sz="12" w:space="0" w:color="auto"/>
            </w:tcBorders>
            <w:shd w:val="clear" w:color="auto" w:fill="D9D9D9" w:themeFill="background1" w:themeFillShade="D9"/>
            <w:vAlign w:val="center"/>
          </w:tcPr>
          <w:p w:rsidR="00932FD4" w:rsidRDefault="00932FD4" w:rsidP="00932FD4">
            <w:pPr>
              <w:jc w:val="center"/>
            </w:pPr>
            <w:r>
              <w:t>&gt;6dB</w:t>
            </w:r>
          </w:p>
        </w:tc>
        <w:tc>
          <w:tcPr>
            <w:tcW w:w="1014" w:type="dxa"/>
            <w:tcBorders>
              <w:left w:val="single" w:sz="12" w:space="0" w:color="auto"/>
            </w:tcBorders>
            <w:vAlign w:val="center"/>
          </w:tcPr>
          <w:p w:rsidR="00932FD4" w:rsidRDefault="00932FD4" w:rsidP="00932FD4">
            <w:pPr>
              <w:jc w:val="center"/>
            </w:pPr>
            <w:r>
              <w:t>-0.2dB</w:t>
            </w:r>
          </w:p>
        </w:tc>
        <w:tc>
          <w:tcPr>
            <w:tcW w:w="1014" w:type="dxa"/>
            <w:vAlign w:val="center"/>
          </w:tcPr>
          <w:p w:rsidR="00932FD4" w:rsidRDefault="00932FD4" w:rsidP="00932FD4">
            <w:pPr>
              <w:jc w:val="center"/>
            </w:pPr>
            <w:r>
              <w:t>0dB</w:t>
            </w:r>
          </w:p>
        </w:tc>
        <w:tc>
          <w:tcPr>
            <w:tcW w:w="1014" w:type="dxa"/>
            <w:vAlign w:val="center"/>
          </w:tcPr>
          <w:p w:rsidR="00932FD4" w:rsidRDefault="00932FD4" w:rsidP="00932FD4">
            <w:pPr>
              <w:jc w:val="center"/>
            </w:pPr>
            <w:r>
              <w:t>2.15dB</w:t>
            </w:r>
          </w:p>
        </w:tc>
        <w:tc>
          <w:tcPr>
            <w:tcW w:w="1015" w:type="dxa"/>
            <w:tcBorders>
              <w:right w:val="single" w:sz="12" w:space="0" w:color="auto"/>
            </w:tcBorders>
            <w:shd w:val="clear" w:color="auto" w:fill="D9D9D9" w:themeFill="background1" w:themeFillShade="D9"/>
            <w:vAlign w:val="center"/>
          </w:tcPr>
          <w:p w:rsidR="00932FD4" w:rsidRDefault="00932FD4" w:rsidP="00932FD4">
            <w:pPr>
              <w:jc w:val="center"/>
            </w:pPr>
            <w:r>
              <w:t>&gt;6dB</w:t>
            </w:r>
          </w:p>
        </w:tc>
      </w:tr>
      <w:tr w:rsidR="00932FD4" w:rsidTr="00932FD4">
        <w:trPr>
          <w:jc w:val="center"/>
        </w:trPr>
        <w:tc>
          <w:tcPr>
            <w:tcW w:w="694" w:type="dxa"/>
            <w:vMerge/>
            <w:tcBorders>
              <w:left w:val="single" w:sz="12" w:space="0" w:color="auto"/>
              <w:bottom w:val="single" w:sz="12" w:space="0" w:color="auto"/>
            </w:tcBorders>
            <w:shd w:val="clear" w:color="auto" w:fill="D9D9D9" w:themeFill="background1" w:themeFillShade="D9"/>
            <w:vAlign w:val="center"/>
          </w:tcPr>
          <w:p w:rsidR="00932FD4" w:rsidRDefault="00932FD4" w:rsidP="00932FD4">
            <w:pPr>
              <w:jc w:val="center"/>
            </w:pPr>
          </w:p>
        </w:tc>
        <w:tc>
          <w:tcPr>
            <w:tcW w:w="1134" w:type="dxa"/>
            <w:tcBorders>
              <w:bottom w:val="single" w:sz="12" w:space="0" w:color="auto"/>
              <w:right w:val="single" w:sz="12" w:space="0" w:color="auto"/>
            </w:tcBorders>
            <w:shd w:val="clear" w:color="auto" w:fill="D9D9D9" w:themeFill="background1" w:themeFillShade="D9"/>
            <w:vAlign w:val="center"/>
          </w:tcPr>
          <w:p w:rsidR="00932FD4" w:rsidRDefault="00932FD4" w:rsidP="00932FD4">
            <w:pPr>
              <w:jc w:val="center"/>
            </w:pPr>
            <w:r>
              <w:t>64QAM 1/2</w:t>
            </w:r>
          </w:p>
        </w:tc>
        <w:tc>
          <w:tcPr>
            <w:tcW w:w="1014" w:type="dxa"/>
            <w:tcBorders>
              <w:left w:val="single" w:sz="12" w:space="0" w:color="auto"/>
              <w:bottom w:val="single" w:sz="12" w:space="0" w:color="auto"/>
            </w:tcBorders>
            <w:vAlign w:val="center"/>
          </w:tcPr>
          <w:p w:rsidR="00932FD4" w:rsidRDefault="00932FD4" w:rsidP="00932FD4">
            <w:pPr>
              <w:jc w:val="center"/>
            </w:pPr>
            <w:r>
              <w:t>-0.30dB</w:t>
            </w:r>
          </w:p>
        </w:tc>
        <w:tc>
          <w:tcPr>
            <w:tcW w:w="1014" w:type="dxa"/>
            <w:tcBorders>
              <w:bottom w:val="single" w:sz="12" w:space="0" w:color="auto"/>
            </w:tcBorders>
            <w:vAlign w:val="center"/>
          </w:tcPr>
          <w:p w:rsidR="00932FD4" w:rsidRDefault="00932FD4" w:rsidP="00932FD4">
            <w:pPr>
              <w:jc w:val="center"/>
            </w:pPr>
            <w:r>
              <w:t>0.10dB</w:t>
            </w:r>
          </w:p>
        </w:tc>
        <w:tc>
          <w:tcPr>
            <w:tcW w:w="1014" w:type="dxa"/>
            <w:tcBorders>
              <w:bottom w:val="single" w:sz="12" w:space="0" w:color="auto"/>
            </w:tcBorders>
            <w:vAlign w:val="center"/>
          </w:tcPr>
          <w:p w:rsidR="00932FD4" w:rsidRDefault="00932FD4" w:rsidP="00932FD4">
            <w:pPr>
              <w:jc w:val="center"/>
            </w:pPr>
            <w:r>
              <w:t>X</w:t>
            </w:r>
          </w:p>
        </w:tc>
        <w:tc>
          <w:tcPr>
            <w:tcW w:w="1015" w:type="dxa"/>
            <w:tcBorders>
              <w:bottom w:val="single" w:sz="12" w:space="0" w:color="auto"/>
              <w:right w:val="single" w:sz="12" w:space="0" w:color="auto"/>
            </w:tcBorders>
            <w:shd w:val="clear" w:color="auto" w:fill="D9D9D9" w:themeFill="background1" w:themeFillShade="D9"/>
            <w:vAlign w:val="center"/>
          </w:tcPr>
          <w:p w:rsidR="00932FD4" w:rsidRDefault="00932FD4" w:rsidP="00932FD4">
            <w:pPr>
              <w:jc w:val="center"/>
            </w:pPr>
            <w:r>
              <w:t>∞</w:t>
            </w:r>
          </w:p>
        </w:tc>
        <w:tc>
          <w:tcPr>
            <w:tcW w:w="1014" w:type="dxa"/>
            <w:tcBorders>
              <w:left w:val="single" w:sz="12" w:space="0" w:color="auto"/>
              <w:bottom w:val="single" w:sz="12" w:space="0" w:color="auto"/>
            </w:tcBorders>
            <w:vAlign w:val="center"/>
          </w:tcPr>
          <w:p w:rsidR="00932FD4" w:rsidRDefault="00932FD4" w:rsidP="00932FD4">
            <w:pPr>
              <w:jc w:val="center"/>
            </w:pPr>
            <w:r>
              <w:t>-0.30dB</w:t>
            </w:r>
          </w:p>
        </w:tc>
        <w:tc>
          <w:tcPr>
            <w:tcW w:w="1014" w:type="dxa"/>
            <w:tcBorders>
              <w:bottom w:val="single" w:sz="12" w:space="0" w:color="auto"/>
            </w:tcBorders>
            <w:vAlign w:val="center"/>
          </w:tcPr>
          <w:p w:rsidR="00932FD4" w:rsidRDefault="00932FD4" w:rsidP="00932FD4">
            <w:pPr>
              <w:jc w:val="center"/>
            </w:pPr>
            <w:r>
              <w:t>0.10dB</w:t>
            </w:r>
          </w:p>
        </w:tc>
        <w:tc>
          <w:tcPr>
            <w:tcW w:w="1014" w:type="dxa"/>
            <w:tcBorders>
              <w:bottom w:val="single" w:sz="12" w:space="0" w:color="auto"/>
            </w:tcBorders>
            <w:vAlign w:val="center"/>
          </w:tcPr>
          <w:p w:rsidR="00932FD4" w:rsidRDefault="00932FD4" w:rsidP="00932FD4">
            <w:pPr>
              <w:jc w:val="center"/>
            </w:pPr>
            <w:r>
              <w:t>2.60dB</w:t>
            </w:r>
          </w:p>
        </w:tc>
        <w:tc>
          <w:tcPr>
            <w:tcW w:w="1015" w:type="dxa"/>
            <w:tcBorders>
              <w:bottom w:val="single" w:sz="12" w:space="0" w:color="auto"/>
              <w:right w:val="single" w:sz="12" w:space="0" w:color="auto"/>
            </w:tcBorders>
            <w:shd w:val="clear" w:color="auto" w:fill="D9D9D9" w:themeFill="background1" w:themeFillShade="D9"/>
            <w:vAlign w:val="center"/>
          </w:tcPr>
          <w:p w:rsidR="00932FD4" w:rsidRDefault="00932FD4" w:rsidP="00932FD4">
            <w:pPr>
              <w:jc w:val="center"/>
            </w:pPr>
            <w:r>
              <w:t>∞</w:t>
            </w:r>
          </w:p>
        </w:tc>
      </w:tr>
    </w:tbl>
    <w:p w:rsidR="00C54342" w:rsidRDefault="00C54342">
      <w:pPr>
        <w:spacing w:after="0"/>
        <w:jc w:val="left"/>
      </w:pPr>
      <w:r>
        <w:br w:type="page"/>
      </w:r>
    </w:p>
    <w:p w:rsidR="009957C2" w:rsidRDefault="00C227B5" w:rsidP="009957C2">
      <w:pPr>
        <w:pStyle w:val="Titre2"/>
      </w:pPr>
      <w:r>
        <w:lastRenderedPageBreak/>
        <w:t>Chunk-based vs. distributed pre-DFT PTRS insertion</w:t>
      </w:r>
    </w:p>
    <w:p w:rsidR="00A455C1" w:rsidRDefault="003E60DF" w:rsidP="00A81622">
      <w:r>
        <w:t xml:space="preserve">Results in </w:t>
      </w:r>
      <w:r w:rsidR="00B0743B">
        <w:fldChar w:fldCharType="begin"/>
      </w:r>
      <w:r>
        <w:instrText xml:space="preserve"> REF _Ref488940981 \h </w:instrText>
      </w:r>
      <w:r w:rsidR="00B0743B">
        <w:fldChar w:fldCharType="separate"/>
      </w:r>
      <w:r w:rsidR="00412222">
        <w:t xml:space="preserve">Figure </w:t>
      </w:r>
      <w:r w:rsidR="00412222">
        <w:rPr>
          <w:noProof/>
        </w:rPr>
        <w:t>4</w:t>
      </w:r>
      <w:r w:rsidR="00B0743B">
        <w:fldChar w:fldCharType="end"/>
      </w:r>
      <w:r>
        <w:t xml:space="preserve">, </w:t>
      </w:r>
      <w:r w:rsidR="00B0743B">
        <w:fldChar w:fldCharType="begin"/>
      </w:r>
      <w:r>
        <w:instrText xml:space="preserve"> REF _Ref488940984 \h </w:instrText>
      </w:r>
      <w:r w:rsidR="00B0743B">
        <w:fldChar w:fldCharType="separate"/>
      </w:r>
      <w:r w:rsidR="00412222">
        <w:t xml:space="preserve">Figure </w:t>
      </w:r>
      <w:r w:rsidR="00412222">
        <w:rPr>
          <w:noProof/>
        </w:rPr>
        <w:t>5</w:t>
      </w:r>
      <w:r w:rsidR="00B0743B">
        <w:fldChar w:fldCharType="end"/>
      </w:r>
      <w:r>
        <w:t xml:space="preserve"> and </w:t>
      </w:r>
      <w:r w:rsidR="00B0743B">
        <w:fldChar w:fldCharType="begin"/>
      </w:r>
      <w:r>
        <w:instrText xml:space="preserve"> REF _Ref488940829 \h </w:instrText>
      </w:r>
      <w:r w:rsidR="00B0743B">
        <w:fldChar w:fldCharType="separate"/>
      </w:r>
      <w:r w:rsidR="00412222">
        <w:t xml:space="preserve">Table </w:t>
      </w:r>
      <w:r w:rsidR="00412222">
        <w:rPr>
          <w:noProof/>
        </w:rPr>
        <w:t>2</w:t>
      </w:r>
      <w:r w:rsidR="00B0743B">
        <w:fldChar w:fldCharType="end"/>
      </w:r>
      <w:r>
        <w:t xml:space="preserve"> also address the performance comparison between chunk-based and distributed pre-DFT PTRS insertion. For chunk-based </w:t>
      </w:r>
      <w:r w:rsidR="004D2217">
        <w:t>pre-DFT insertion, at the receiver side the</w:t>
      </w:r>
      <w:r>
        <w:t xml:space="preserve"> phase is estimated through averaging</w:t>
      </w:r>
      <w:r w:rsidR="004D2217" w:rsidRPr="004D2217">
        <w:t xml:space="preserve"> </w:t>
      </w:r>
      <w:r w:rsidR="004D2217">
        <w:t>within each chunk</w:t>
      </w:r>
      <w:r>
        <w:t xml:space="preserve">, and </w:t>
      </w:r>
      <w:r w:rsidR="004D2217">
        <w:t xml:space="preserve">simple </w:t>
      </w:r>
      <w:r>
        <w:t>linear interpolation is performed between chunks</w:t>
      </w:r>
      <w:r w:rsidR="004D2217">
        <w:t xml:space="preserve">. For distributed pre-DFT PTRS insertion, least squares </w:t>
      </w:r>
      <w:r w:rsidR="00DA3AE9">
        <w:t xml:space="preserve">(LS) </w:t>
      </w:r>
      <w:r w:rsidR="004D2217">
        <w:t>regression is used to obtain the phase estimate, which comes with an extra processing complexity burden compared to chunk-based insertion.</w:t>
      </w:r>
    </w:p>
    <w:p w:rsidR="00A25778" w:rsidRDefault="00A25778" w:rsidP="00A81622">
      <w:r>
        <w:t>Chunk-based insertion allows noise reduction on the phase estimate through intra-chunk averaging, followed by simple linear interpolation among chunk estimates. Distributed insertion allows a finer granularity for interpolation, but no noise reduction through averaging. In the current results we only simulated chunk-based insertion with 2 chunks</w:t>
      </w:r>
      <w:r w:rsidR="00DA3AE9">
        <w:t>.</w:t>
      </w:r>
      <w:r>
        <w:t xml:space="preserve"> </w:t>
      </w:r>
      <w:r w:rsidR="00DA3AE9">
        <w:t xml:space="preserve">It </w:t>
      </w:r>
      <w:r>
        <w:t>is clear that, in the cases where there is an important interpolation gain, increasing the number of chunks further improves the results.</w:t>
      </w:r>
    </w:p>
    <w:p w:rsidR="004D2217" w:rsidRDefault="004D2217" w:rsidP="00A81622">
      <w:r>
        <w:t xml:space="preserve">With 8RB allocation, chunk-based insertion outperforms distributed insertion by 0.2-0.4dB for a PTRS overhead of 4%, and with up to 1dB for a PTRS overhead of 2%. With full 50RB allocation, distributed insertion has the same performance as chunk-based insertion in low/medium SNR ranges and has a slight advantage </w:t>
      </w:r>
      <w:r w:rsidR="007C04E4">
        <w:t xml:space="preserve">(around 0.3dB) </w:t>
      </w:r>
      <w:r>
        <w:t>due to better interpolation capability only in the high SNR range</w:t>
      </w:r>
      <w:r w:rsidR="007C04E4">
        <w:t xml:space="preserve"> where the gain coming from intra-chunk noise reduction performed through averaging is limited. This small advantage comes</w:t>
      </w:r>
      <w:r>
        <w:t xml:space="preserve"> at the cost of extra processing c</w:t>
      </w:r>
      <w:r w:rsidR="00921905">
        <w:t>omplexity.</w:t>
      </w:r>
      <w:r w:rsidR="00A25778">
        <w:t xml:space="preserve"> At frequencies around 70GHz, interpolation gains may be higher as reported in </w:t>
      </w:r>
      <w:r w:rsidR="00B0743B">
        <w:fldChar w:fldCharType="begin"/>
      </w:r>
      <w:r w:rsidR="00A25778">
        <w:instrText xml:space="preserve"> REF _Ref488769284 \r \h </w:instrText>
      </w:r>
      <w:r w:rsidR="00B0743B">
        <w:fldChar w:fldCharType="separate"/>
      </w:r>
      <w:r w:rsidR="00412222">
        <w:t>[4]</w:t>
      </w:r>
      <w:r w:rsidR="00B0743B">
        <w:fldChar w:fldCharType="end"/>
      </w:r>
      <w:r w:rsidR="00A25778">
        <w:t>.</w:t>
      </w:r>
    </w:p>
    <w:p w:rsidR="00A25778" w:rsidRDefault="00A25778" w:rsidP="00A81622">
      <w:r w:rsidRPr="00A25778">
        <w:rPr>
          <w:b/>
        </w:rPr>
        <w:t>Proposal 2</w:t>
      </w:r>
      <w:r>
        <w:t xml:space="preserve">: </w:t>
      </w:r>
      <w:r w:rsidRPr="00A25778">
        <w:rPr>
          <w:i/>
        </w:rPr>
        <w:t>Support chunk-based pre-DFT PTRS insertion for UL DFTsOFDM</w:t>
      </w:r>
      <w:r>
        <w:t>.</w:t>
      </w:r>
    </w:p>
    <w:p w:rsidR="00A25778" w:rsidRDefault="00A25778" w:rsidP="00A81622">
      <w:r>
        <w:t xml:space="preserve">Distributed insertion can be seen as a special case of chunk-based pattern with chunk size </w:t>
      </w:r>
      <w:r w:rsidRPr="00A25778">
        <w:rPr>
          <w:i/>
        </w:rPr>
        <w:t>K</w:t>
      </w:r>
      <w:r w:rsidRPr="00A25778">
        <w:rPr>
          <w:vertAlign w:val="subscript"/>
        </w:rPr>
        <w:t>i</w:t>
      </w:r>
      <w:r>
        <w:t xml:space="preserve">=1, and distributed PTRS insertion can be enabled by chunk-based PTRS with </w:t>
      </w:r>
      <w:r w:rsidR="0099115B">
        <w:t>variable/</w:t>
      </w:r>
      <w:r>
        <w:t>configurable chunk size.</w:t>
      </w:r>
    </w:p>
    <w:p w:rsidR="0001704B" w:rsidRDefault="0001704B" w:rsidP="003263AB"/>
    <w:p w:rsidR="0001704B" w:rsidRDefault="003263AB" w:rsidP="003263AB">
      <w:pPr>
        <w:pStyle w:val="Titre2"/>
      </w:pPr>
      <w:r>
        <w:t>Pattern choice</w:t>
      </w:r>
    </w:p>
    <w:p w:rsidR="0001704B" w:rsidRDefault="008535DA" w:rsidP="0001704B">
      <w:r>
        <w:t xml:space="preserve">When </w:t>
      </w:r>
      <w:r w:rsidR="001F1F7F">
        <w:t xml:space="preserve">a </w:t>
      </w:r>
      <w:r w:rsidR="00D96F81">
        <w:t>PT</w:t>
      </w:r>
      <w:r>
        <w:t>RS sequen</w:t>
      </w:r>
      <w:r w:rsidR="00D96F81">
        <w:t>ce is necessary and present, PT</w:t>
      </w:r>
      <w:r>
        <w:t>RS-based phase error compensation can have different performance depending on a number of factors, among which: carrier frequency, Doppler shift, MCS, allocated band, DM-RS density</w:t>
      </w:r>
      <w:r w:rsidR="001F1F7F">
        <w:t>, etc..</w:t>
      </w:r>
      <w:r>
        <w:t xml:space="preserve">. </w:t>
      </w:r>
    </w:p>
    <w:p w:rsidR="00834EDB" w:rsidRDefault="00834EDB" w:rsidP="00FD7A28">
      <w:r>
        <w:t xml:space="preserve">It should be possible to disable </w:t>
      </w:r>
      <w:r w:rsidR="00D96F81">
        <w:t>PTRS</w:t>
      </w:r>
      <w:r>
        <w:t xml:space="preserve"> insertion whenever they are not needed (e.g. low carrier frequencies) in order to save overhead.</w:t>
      </w:r>
      <w:r w:rsidR="00144C58">
        <w:t xml:space="preserve"> PTRS for DFTsOFDM should be configurable for all MCS to support the Doppler compensation use case</w:t>
      </w:r>
      <w:r w:rsidR="003263AB">
        <w:t xml:space="preserve">, proven to be useful in our previous contributions </w:t>
      </w:r>
      <w:r w:rsidR="00B0743B">
        <w:fldChar w:fldCharType="begin"/>
      </w:r>
      <w:r w:rsidR="003263AB">
        <w:instrText xml:space="preserve"> REF _Ref488957019 \r \h </w:instrText>
      </w:r>
      <w:r w:rsidR="00B0743B">
        <w:fldChar w:fldCharType="separate"/>
      </w:r>
      <w:r w:rsidR="003263AB">
        <w:t>[5]</w:t>
      </w:r>
      <w:r w:rsidR="00B0743B">
        <w:fldChar w:fldCharType="end"/>
      </w:r>
      <w:r w:rsidR="00144C58">
        <w:t>.</w:t>
      </w:r>
    </w:p>
    <w:p w:rsidR="00DA57BE" w:rsidRDefault="00A455C1" w:rsidP="00FD7A28">
      <w:r>
        <w:rPr>
          <w:b/>
        </w:rPr>
        <w:t xml:space="preserve">Proposal </w:t>
      </w:r>
      <w:r w:rsidR="003263AB">
        <w:rPr>
          <w:b/>
        </w:rPr>
        <w:t>3</w:t>
      </w:r>
      <w:r w:rsidR="00DA57BE">
        <w:t xml:space="preserve">: </w:t>
      </w:r>
      <w:r w:rsidRPr="008535DA">
        <w:rPr>
          <w:i/>
        </w:rPr>
        <w:t>Support UE-</w:t>
      </w:r>
      <w:r>
        <w:rPr>
          <w:i/>
        </w:rPr>
        <w:t>c</w:t>
      </w:r>
      <w:r w:rsidRPr="008535DA">
        <w:rPr>
          <w:i/>
        </w:rPr>
        <w:t>onfigurable</w:t>
      </w:r>
      <w:r w:rsidRPr="000229BA">
        <w:rPr>
          <w:i/>
        </w:rPr>
        <w:t xml:space="preserve"> p</w:t>
      </w:r>
      <w:r w:rsidRPr="000229BA">
        <w:rPr>
          <w:rFonts w:eastAsia="MS Mincho" w:hint="eastAsia"/>
          <w:i/>
          <w:szCs w:val="20"/>
        </w:rPr>
        <w:t>attern</w:t>
      </w:r>
      <w:r w:rsidRPr="00FE0106">
        <w:rPr>
          <w:rFonts w:eastAsia="MS Mincho" w:hint="eastAsia"/>
          <w:i/>
          <w:szCs w:val="20"/>
        </w:rPr>
        <w:t>/density of PTRS for DFT-s-OFDM</w:t>
      </w:r>
      <w:r>
        <w:rPr>
          <w:i/>
        </w:rPr>
        <w:t>.</w:t>
      </w:r>
    </w:p>
    <w:p w:rsidR="00CF16DA" w:rsidRDefault="00CF16DA" w:rsidP="00CF16DA">
      <w:pPr>
        <w:pStyle w:val="text"/>
        <w:spacing w:before="60" w:after="60"/>
        <w:rPr>
          <w:rFonts w:cs="Arial"/>
          <w:szCs w:val="20"/>
        </w:rPr>
      </w:pPr>
      <w:r>
        <w:rPr>
          <w:rFonts w:cs="Arial"/>
          <w:color w:val="000000"/>
        </w:rPr>
        <w:t xml:space="preserve">For example, let us define a pattern with respect to the </w:t>
      </w:r>
      <w:r w:rsidRPr="004F4089">
        <w:rPr>
          <w:rFonts w:cs="Arial"/>
          <w:i/>
          <w:color w:val="000000"/>
        </w:rPr>
        <w:t>M</w:t>
      </w:r>
      <w:r>
        <w:rPr>
          <w:rFonts w:cs="Arial"/>
          <w:color w:val="000000"/>
        </w:rPr>
        <w:t>*</w:t>
      </w:r>
      <w:r w:rsidRPr="004F4089">
        <w:rPr>
          <w:rFonts w:cs="Arial"/>
          <w:i/>
          <w:color w:val="000000"/>
        </w:rPr>
        <w:t>N</w:t>
      </w:r>
      <w:r w:rsidRPr="004F4089">
        <w:rPr>
          <w:rFonts w:cs="Arial"/>
          <w:color w:val="000000"/>
          <w:vertAlign w:val="subscript"/>
        </w:rPr>
        <w:t>data</w:t>
      </w:r>
      <w:r>
        <w:rPr>
          <w:rFonts w:cs="Arial"/>
          <w:color w:val="000000"/>
        </w:rPr>
        <w:t xml:space="preserve"> resource elements contained in a scheduling unit in symbols </w:t>
      </w:r>
      <w:r w:rsidR="00DA3AE9">
        <w:rPr>
          <w:rFonts w:cs="Arial"/>
          <w:color w:val="000000"/>
        </w:rPr>
        <w:t xml:space="preserve">among </w:t>
      </w:r>
      <w:r w:rsidRPr="001F1F7F">
        <w:rPr>
          <w:rFonts w:cs="Arial"/>
          <w:i/>
          <w:color w:val="000000"/>
        </w:rPr>
        <w:t>N</w:t>
      </w:r>
      <w:r w:rsidRPr="001F1F7F">
        <w:rPr>
          <w:rFonts w:cs="Arial"/>
          <w:color w:val="000000"/>
          <w:vertAlign w:val="subscript"/>
        </w:rPr>
        <w:t>data</w:t>
      </w:r>
      <w:r>
        <w:rPr>
          <w:rFonts w:cs="Arial"/>
          <w:color w:val="000000"/>
        </w:rPr>
        <w:t xml:space="preserve"> DFTsOFDM symbols not carrying any DM-RS and having </w:t>
      </w:r>
      <w:r w:rsidRPr="001F1F7F">
        <w:rPr>
          <w:rFonts w:cs="Arial"/>
          <w:i/>
          <w:color w:val="000000"/>
        </w:rPr>
        <w:t>M</w:t>
      </w:r>
      <w:r>
        <w:rPr>
          <w:rFonts w:cs="Arial"/>
          <w:color w:val="000000"/>
        </w:rPr>
        <w:t xml:space="preserve"> active carriers</w:t>
      </w:r>
      <w:r w:rsidRPr="001F1F7F">
        <w:rPr>
          <w:rFonts w:cs="Arial"/>
          <w:color w:val="000000"/>
        </w:rPr>
        <w:t xml:space="preserve"> </w:t>
      </w:r>
      <w:r>
        <w:rPr>
          <w:rFonts w:cs="Arial"/>
          <w:color w:val="000000"/>
        </w:rPr>
        <w:t xml:space="preserve">each. An example is presented </w:t>
      </w:r>
      <w:r w:rsidRPr="00A860B8">
        <w:rPr>
          <w:rFonts w:cs="Arial"/>
          <w:szCs w:val="20"/>
        </w:rPr>
        <w:t>in</w:t>
      </w:r>
      <w:r>
        <w:rPr>
          <w:rFonts w:cs="Arial"/>
          <w:szCs w:val="20"/>
        </w:rPr>
        <w:t xml:space="preserve"> </w:t>
      </w:r>
      <w:r w:rsidR="00B0743B">
        <w:rPr>
          <w:rFonts w:cs="Arial"/>
          <w:szCs w:val="20"/>
        </w:rPr>
        <w:fldChar w:fldCharType="begin"/>
      </w:r>
      <w:r>
        <w:rPr>
          <w:rFonts w:cs="Arial"/>
          <w:szCs w:val="20"/>
        </w:rPr>
        <w:instrText xml:space="preserve"> REF _Ref480294529 \h </w:instrText>
      </w:r>
      <w:r w:rsidR="00B0743B">
        <w:rPr>
          <w:rFonts w:cs="Arial"/>
          <w:szCs w:val="20"/>
        </w:rPr>
      </w:r>
      <w:r w:rsidR="00B0743B">
        <w:rPr>
          <w:rFonts w:cs="Arial"/>
          <w:szCs w:val="20"/>
        </w:rPr>
        <w:fldChar w:fldCharType="separate"/>
      </w:r>
      <w:r w:rsidR="00412222">
        <w:t xml:space="preserve">Figure </w:t>
      </w:r>
      <w:r w:rsidR="00412222">
        <w:rPr>
          <w:noProof/>
        </w:rPr>
        <w:t>6</w:t>
      </w:r>
      <w:r w:rsidR="00B0743B">
        <w:rPr>
          <w:rFonts w:cs="Arial"/>
          <w:szCs w:val="20"/>
        </w:rPr>
        <w:fldChar w:fldCharType="end"/>
      </w:r>
      <w:r>
        <w:rPr>
          <w:rFonts w:cs="Arial"/>
          <w:szCs w:val="20"/>
        </w:rPr>
        <w:t xml:space="preserve">. The pattern is composed of </w:t>
      </w:r>
      <w:r w:rsidRPr="001F1F7F">
        <w:rPr>
          <w:rFonts w:cs="Arial"/>
          <w:i/>
          <w:szCs w:val="20"/>
        </w:rPr>
        <w:t>N</w:t>
      </w:r>
      <w:r w:rsidRPr="001F1F7F">
        <w:rPr>
          <w:rFonts w:cs="Arial"/>
          <w:i/>
          <w:szCs w:val="20"/>
          <w:vertAlign w:val="subscript"/>
        </w:rPr>
        <w:t>k</w:t>
      </w:r>
      <w:r>
        <w:rPr>
          <w:rFonts w:cs="Arial"/>
          <w:szCs w:val="20"/>
        </w:rPr>
        <w:t xml:space="preserve"> groups of </w:t>
      </w:r>
      <w:r w:rsidRPr="001F1F7F">
        <w:rPr>
          <w:rFonts w:cs="Arial"/>
          <w:i/>
          <w:szCs w:val="20"/>
        </w:rPr>
        <w:t>K</w:t>
      </w:r>
      <w:r w:rsidRPr="001F1F7F">
        <w:rPr>
          <w:rFonts w:cs="Arial"/>
          <w:i/>
          <w:szCs w:val="20"/>
          <w:vertAlign w:val="subscript"/>
        </w:rPr>
        <w:t>i</w:t>
      </w:r>
      <w:r>
        <w:rPr>
          <w:rFonts w:cs="Arial"/>
          <w:szCs w:val="20"/>
        </w:rPr>
        <w:t xml:space="preserve"> symbols separated by </w:t>
      </w:r>
      <w:r w:rsidRPr="001F1F7F">
        <w:rPr>
          <w:rFonts w:cs="Arial"/>
          <w:i/>
          <w:szCs w:val="20"/>
        </w:rPr>
        <w:t>D</w:t>
      </w:r>
      <w:r w:rsidRPr="001F1F7F">
        <w:rPr>
          <w:rFonts w:cs="Arial"/>
          <w:i/>
          <w:szCs w:val="20"/>
          <w:vertAlign w:val="subscript"/>
        </w:rPr>
        <w:t>i</w:t>
      </w:r>
      <w:r>
        <w:rPr>
          <w:rFonts w:cs="Arial"/>
          <w:szCs w:val="20"/>
        </w:rPr>
        <w:t xml:space="preserve"> symbols, such as:</w:t>
      </w:r>
    </w:p>
    <w:p w:rsidR="00CF16DA" w:rsidRDefault="00CF16DA" w:rsidP="00CF16DA">
      <w:pPr>
        <w:pStyle w:val="MTDisplayEquation"/>
      </w:pPr>
      <w:r>
        <w:tab/>
      </w:r>
      <w:r w:rsidRPr="00977821">
        <w:rPr>
          <w:position w:val="-24"/>
        </w:rPr>
        <w:object w:dxaOrig="1939"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8pt;height:29.9pt" o:ole="">
            <v:imagedata r:id="rId20" o:title=""/>
          </v:shape>
          <o:OLEObject Type="Embed" ProgID="Equation.DSMT4" ShapeID="_x0000_i1025" DrawAspect="Content" ObjectID="_1563956622" r:id="rId21"/>
        </w:object>
      </w:r>
    </w:p>
    <w:p w:rsidR="00CF16DA" w:rsidRDefault="00DA3AE9" w:rsidP="001532E3">
      <w:pPr>
        <w:pStyle w:val="text"/>
        <w:spacing w:before="60" w:after="60"/>
      </w:pPr>
      <w:r>
        <w:rPr>
          <w:rFonts w:cs="Arial"/>
          <w:color w:val="000000"/>
        </w:rPr>
        <w:t>w</w:t>
      </w:r>
      <w:r w:rsidR="00CF16DA">
        <w:rPr>
          <w:rFonts w:cs="Arial"/>
          <w:color w:val="000000"/>
        </w:rPr>
        <w:t xml:space="preserve">here all </w:t>
      </w:r>
      <w:r w:rsidR="00CF16DA" w:rsidRPr="001F1F7F">
        <w:rPr>
          <w:rFonts w:cs="Arial"/>
          <w:i/>
          <w:color w:val="000000"/>
        </w:rPr>
        <w:t>D</w:t>
      </w:r>
      <w:r w:rsidR="00CF16DA" w:rsidRPr="001F1F7F">
        <w:rPr>
          <w:rFonts w:cs="Arial"/>
          <w:i/>
          <w:color w:val="000000"/>
          <w:vertAlign w:val="subscript"/>
        </w:rPr>
        <w:t>i</w:t>
      </w:r>
      <w:r w:rsidR="00CF16DA">
        <w:rPr>
          <w:rFonts w:cs="Arial"/>
          <w:color w:val="000000"/>
        </w:rPr>
        <w:t xml:space="preserve"> are non-null positive integers except for </w:t>
      </w:r>
      <w:r w:rsidR="00CF16DA" w:rsidRPr="001F1F7F">
        <w:rPr>
          <w:rFonts w:cs="Arial"/>
          <w:i/>
          <w:color w:val="000000"/>
        </w:rPr>
        <w:t>D</w:t>
      </w:r>
      <w:r w:rsidR="00CF16DA" w:rsidRPr="001F1F7F">
        <w:rPr>
          <w:rFonts w:cs="Arial"/>
          <w:color w:val="000000"/>
          <w:vertAlign w:val="subscript"/>
        </w:rPr>
        <w:t>0</w:t>
      </w:r>
      <w:r w:rsidR="00CF16DA">
        <w:rPr>
          <w:rFonts w:cs="Arial"/>
          <w:color w:val="000000"/>
        </w:rPr>
        <w:t xml:space="preserve"> and </w:t>
      </w:r>
      <w:r w:rsidR="00CF16DA" w:rsidRPr="001F1F7F">
        <w:rPr>
          <w:rFonts w:cs="Arial"/>
          <w:i/>
          <w:color w:val="000000"/>
        </w:rPr>
        <w:t>D</w:t>
      </w:r>
      <w:r w:rsidR="00CF16DA" w:rsidRPr="001F1F7F">
        <w:rPr>
          <w:rFonts w:cs="Arial"/>
          <w:i/>
          <w:color w:val="000000"/>
          <w:vertAlign w:val="subscript"/>
        </w:rPr>
        <w:t>Nk</w:t>
      </w:r>
      <w:r w:rsidR="00CF16DA" w:rsidRPr="001F1F7F">
        <w:rPr>
          <w:rFonts w:cs="Arial"/>
          <w:color w:val="000000"/>
          <w:vertAlign w:val="subscript"/>
        </w:rPr>
        <w:t xml:space="preserve"> </w:t>
      </w:r>
      <w:r w:rsidR="00CF16DA">
        <w:rPr>
          <w:rFonts w:cs="Arial"/>
          <w:color w:val="000000"/>
        </w:rPr>
        <w:t xml:space="preserve">that can take null values. The number of PTRS symbols is </w:t>
      </w:r>
      <w:r w:rsidR="00CF16DA" w:rsidRPr="00977821">
        <w:rPr>
          <w:rFonts w:cs="Arial"/>
          <w:color w:val="000000"/>
          <w:position w:val="-24"/>
        </w:rPr>
        <w:object w:dxaOrig="1100" w:dyaOrig="600">
          <v:shape id="_x0000_i1026" type="#_x0000_t75" style="width:55pt;height:29.9pt" o:ole="">
            <v:imagedata r:id="rId22" o:title=""/>
          </v:shape>
          <o:OLEObject Type="Embed" ProgID="Equation.DSMT4" ShapeID="_x0000_i1026" DrawAspect="Content" ObjectID="_1563956623" r:id="rId23"/>
        </w:object>
      </w:r>
      <w:r w:rsidR="00CF16DA">
        <w:rPr>
          <w:rFonts w:cs="Arial"/>
          <w:color w:val="000000"/>
        </w:rPr>
        <w:t xml:space="preserve"> for a total PTRS overhead of </w:t>
      </w:r>
      <w:r w:rsidR="00CF16DA" w:rsidRPr="00977821">
        <w:rPr>
          <w:rFonts w:cs="Arial"/>
          <w:color w:val="000000"/>
          <w:position w:val="-10"/>
        </w:rPr>
        <w:object w:dxaOrig="1040" w:dyaOrig="300">
          <v:shape id="_x0000_i1027" type="#_x0000_t75" style="width:51.6pt;height:14.95pt" o:ole="">
            <v:imagedata r:id="rId24" o:title=""/>
          </v:shape>
          <o:OLEObject Type="Embed" ProgID="Equation.DSMT4" ShapeID="_x0000_i1027" DrawAspect="Content" ObjectID="_1563956624" r:id="rId25"/>
        </w:object>
      </w:r>
      <w:r w:rsidR="00CF16DA">
        <w:rPr>
          <w:rFonts w:cs="Arial"/>
          <w:color w:val="000000"/>
        </w:rPr>
        <w:t>.</w:t>
      </w:r>
    </w:p>
    <w:p w:rsidR="00DA57BE" w:rsidRPr="00DA57BE" w:rsidRDefault="00DA57BE" w:rsidP="00FD7A28">
      <w:pPr>
        <w:rPr>
          <w:b/>
          <w:u w:val="single"/>
        </w:rPr>
      </w:pPr>
      <w:r w:rsidRPr="00DA57BE">
        <w:rPr>
          <w:b/>
          <w:u w:val="single"/>
        </w:rPr>
        <w:t>Chunk size</w:t>
      </w:r>
    </w:p>
    <w:p w:rsidR="00CF16DA" w:rsidRDefault="00CF16DA" w:rsidP="00FD7A28">
      <w:r>
        <w:t xml:space="preserve">The optimum chunk size </w:t>
      </w:r>
      <w:r w:rsidRPr="00CF16DA">
        <w:rPr>
          <w:i/>
        </w:rPr>
        <w:t>K</w:t>
      </w:r>
      <w:r w:rsidRPr="00FC11AD">
        <w:rPr>
          <w:i/>
          <w:vertAlign w:val="subscript"/>
        </w:rPr>
        <w:t>i</w:t>
      </w:r>
      <w:r>
        <w:t xml:space="preserve"> depends on several parameters. The operating SNR</w:t>
      </w:r>
      <w:r w:rsidR="003263AB">
        <w:t>, the allocated band</w:t>
      </w:r>
      <w:r>
        <w:t xml:space="preserve"> and, to some extent, the channel delay spread limit the minimum chunk size</w:t>
      </w:r>
      <w:r w:rsidR="00144C58">
        <w:t xml:space="preserve"> needed to ensure adequate estimation precision</w:t>
      </w:r>
      <w:r>
        <w:t xml:space="preserve">. </w:t>
      </w:r>
      <w:r w:rsidR="00144C58">
        <w:t xml:space="preserve">A reduced chunk size can be useful to limit PTRS overhead for narrowband </w:t>
      </w:r>
      <w:r w:rsidR="00144C58">
        <w:lastRenderedPageBreak/>
        <w:t>allocations. At least a normal and a reduced chunk size should be supported, where the set of corresponding values can be configured through RRC to adapt to, e.g., channel type, and the choice between the normal and the reduced size can implicitly depend on the allocation size and/or MCS.</w:t>
      </w:r>
      <w:r w:rsidR="003263AB">
        <w:t xml:space="preserve"> </w:t>
      </w:r>
      <w:r w:rsidR="001532E3">
        <w:t xml:space="preserve">Equivalently, configurable set of overheads can be supported to achieve variable chunk size with implicit dependency on allocation size and/or MCS. </w:t>
      </w:r>
      <w:r w:rsidR="003263AB">
        <w:t xml:space="preserve">Chunk size </w:t>
      </w:r>
      <w:r w:rsidR="003263AB" w:rsidRPr="00A25778">
        <w:rPr>
          <w:i/>
        </w:rPr>
        <w:t>K</w:t>
      </w:r>
      <w:r w:rsidR="003263AB" w:rsidRPr="00A25778">
        <w:rPr>
          <w:vertAlign w:val="subscript"/>
        </w:rPr>
        <w:t>i</w:t>
      </w:r>
      <w:r w:rsidR="003263AB">
        <w:t>=1 can also be allowed if distributed insertion is to be supported.</w:t>
      </w:r>
    </w:p>
    <w:p w:rsidR="00CF16DA" w:rsidRDefault="00144C58" w:rsidP="00FD7A28">
      <w:r w:rsidRPr="00144C58">
        <w:rPr>
          <w:b/>
        </w:rPr>
        <w:t>Proposal</w:t>
      </w:r>
      <w:r w:rsidR="00A455C1">
        <w:rPr>
          <w:b/>
        </w:rPr>
        <w:t xml:space="preserve"> </w:t>
      </w:r>
      <w:r w:rsidR="001A4093">
        <w:rPr>
          <w:b/>
        </w:rPr>
        <w:t>4</w:t>
      </w:r>
      <w:r w:rsidRPr="00144C58">
        <w:t xml:space="preserve">: </w:t>
      </w:r>
      <w:r w:rsidRPr="00144C58">
        <w:rPr>
          <w:i/>
        </w:rPr>
        <w:t xml:space="preserve">Support </w:t>
      </w:r>
      <w:r w:rsidR="001532E3">
        <w:rPr>
          <w:i/>
        </w:rPr>
        <w:t>variable</w:t>
      </w:r>
      <w:r w:rsidRPr="00144C58">
        <w:rPr>
          <w:i/>
        </w:rPr>
        <w:t xml:space="preserve"> chunk size</w:t>
      </w:r>
      <w:r w:rsidR="0099115B">
        <w:rPr>
          <w:i/>
        </w:rPr>
        <w:t>.</w:t>
      </w:r>
    </w:p>
    <w:p w:rsidR="00DA57BE" w:rsidRPr="00DA57BE" w:rsidRDefault="00DA57BE" w:rsidP="00FD7A28">
      <w:pPr>
        <w:rPr>
          <w:b/>
          <w:u w:val="single"/>
        </w:rPr>
      </w:pPr>
      <w:r w:rsidRPr="00DA57BE">
        <w:rPr>
          <w:b/>
          <w:u w:val="single"/>
        </w:rPr>
        <w:t>Number of chunks per DFTsOFDM symbol</w:t>
      </w:r>
    </w:p>
    <w:p w:rsidR="00CF16DA" w:rsidRDefault="00144C58" w:rsidP="00FD7A28">
      <w:r>
        <w:t xml:space="preserve">The optimum number of chunks </w:t>
      </w:r>
      <w:r w:rsidR="00DA57BE">
        <w:t>in a DFTsOFDM symbol should als</w:t>
      </w:r>
      <w:r w:rsidR="00FA0202">
        <w:t xml:space="preserve">o be variable. One-chunk patterns (e.g. </w:t>
      </w:r>
      <w:r w:rsidR="00B0743B">
        <w:fldChar w:fldCharType="begin"/>
      </w:r>
      <w:r w:rsidR="00FA0202">
        <w:instrText xml:space="preserve"> REF _Ref480294529 \h </w:instrText>
      </w:r>
      <w:r w:rsidR="00B0743B">
        <w:fldChar w:fldCharType="separate"/>
      </w:r>
      <w:r w:rsidR="00412222">
        <w:t xml:space="preserve">Figure </w:t>
      </w:r>
      <w:r w:rsidR="00412222">
        <w:rPr>
          <w:noProof/>
        </w:rPr>
        <w:t>6</w:t>
      </w:r>
      <w:r w:rsidR="00B0743B">
        <w:fldChar w:fldCharType="end"/>
      </w:r>
      <w:r w:rsidR="00FA0202">
        <w:t xml:space="preserve">a) </w:t>
      </w:r>
      <w:r w:rsidR="001A4093">
        <w:t>could be</w:t>
      </w:r>
      <w:r w:rsidR="00FA0202">
        <w:t xml:space="preserve"> useful in noise-limited cases such as low SNR scenarios, at moderate carrier frequencies and/or low CFO. On the other hand, for compensating highly linear phase effects such as residual CFO, or Doppler effects at high carrier frequencies, there is an interpolation gain when having a few chun</w:t>
      </w:r>
      <w:r w:rsidR="001A4093">
        <w:t>ks per DFTsOFDM symbol (e.g. 2</w:t>
      </w:r>
      <w:r w:rsidR="00FA0202">
        <w:t xml:space="preserve"> chunks), but the gain is not increased when increasing the number of chunks, reg</w:t>
      </w:r>
      <w:r w:rsidR="004A0A2C">
        <w:t xml:space="preserve">ardless of the allocation size, due to a rather linear phase behavior within a DFTsOFDM symbol. At very high carrier frequencies, where phase noise variations can be important within a DFTsOFDM symbol, a higher number of chunks (e.g. </w:t>
      </w:r>
      <w:r w:rsidR="001A4093">
        <w:t>3</w:t>
      </w:r>
      <w:r w:rsidR="003263AB">
        <w:t xml:space="preserve"> chunks or distributed insertion</w:t>
      </w:r>
      <w:r w:rsidR="004A0A2C">
        <w:t>) may bring further interpolation gain.</w:t>
      </w:r>
    </w:p>
    <w:p w:rsidR="004A0A2C" w:rsidRDefault="004A0A2C" w:rsidP="004A0A2C">
      <w:r>
        <w:t xml:space="preserve">Specific patterns conveniently inserted in the time domain can be used as support for other purposes. </w:t>
      </w:r>
      <w:r w:rsidRPr="004A0A2C">
        <w:t xml:space="preserve">For example, placing PTRS chunks at the beginning and </w:t>
      </w:r>
      <w:r>
        <w:t xml:space="preserve">in the middle of a DFTsOFDM symbol (e.g. </w:t>
      </w:r>
      <w:r w:rsidR="00B0743B">
        <w:fldChar w:fldCharType="begin"/>
      </w:r>
      <w:r>
        <w:instrText xml:space="preserve"> REF _Ref480294529 \h </w:instrText>
      </w:r>
      <w:r w:rsidR="00B0743B">
        <w:fldChar w:fldCharType="separate"/>
      </w:r>
      <w:r w:rsidR="00412222">
        <w:t xml:space="preserve">Figure </w:t>
      </w:r>
      <w:r w:rsidR="00412222">
        <w:rPr>
          <w:noProof/>
        </w:rPr>
        <w:t>6</w:t>
      </w:r>
      <w:r w:rsidR="00B0743B">
        <w:fldChar w:fldCharType="end"/>
      </w:r>
      <w:r>
        <w:t xml:space="preserve">b) allows interpolating between DFTsOFDM symbols in the scenarios where interpolation gain is important. On the other hand, </w:t>
      </w:r>
      <w:r w:rsidRPr="004A0A2C">
        <w:t>placing PTRS chunks at the beginning and at the end of a DFTsOFDM symbol enables both common phase estimation and/or interpolation within one DFTsOFDM symbol.</w:t>
      </w:r>
      <w:r w:rsidR="00487D8A">
        <w:t xml:space="preserve"> Such configuration may be useful for </w:t>
      </w:r>
      <w:r w:rsidR="009D784F">
        <w:t xml:space="preserve">a </w:t>
      </w:r>
      <w:r w:rsidR="00487D8A">
        <w:t xml:space="preserve">self-contained subframe where number of DFTsOFDM </w:t>
      </w:r>
      <w:r w:rsidR="00FC361E">
        <w:t>can be limited and inter-symbol i</w:t>
      </w:r>
      <w:r w:rsidR="00400C44">
        <w:t>nterpolation cannot be performed</w:t>
      </w:r>
      <w:r w:rsidR="00487D8A">
        <w:t>.</w:t>
      </w:r>
      <w:r w:rsidRPr="004A0A2C">
        <w:t xml:space="preserve"> Placing a chunk at the end of the DFTsOFDM symbol allows it to be repeated with the CP insertion, which may serve as support in the synchronization process. If a third chunk is to be inserted, a Ncp*M/N samples away from the end of the symbol also allows this chunk to be repeated at the beginning of each DFTsOFDM symbol with the CP insertion, and thus serve as further support in the synchronization process.</w:t>
      </w:r>
    </w:p>
    <w:p w:rsidR="00DA57BE" w:rsidRDefault="00FD336C" w:rsidP="00FD7A28">
      <w:r w:rsidRPr="00FD336C">
        <w:rPr>
          <w:b/>
        </w:rPr>
        <w:t>Proposal</w:t>
      </w:r>
      <w:r w:rsidR="00A455C1">
        <w:rPr>
          <w:b/>
        </w:rPr>
        <w:t xml:space="preserve"> </w:t>
      </w:r>
      <w:r w:rsidR="001A4093">
        <w:rPr>
          <w:b/>
        </w:rPr>
        <w:t>5</w:t>
      </w:r>
      <w:r w:rsidRPr="00FD336C">
        <w:rPr>
          <w:b/>
        </w:rPr>
        <w:t>:</w:t>
      </w:r>
      <w:r w:rsidRPr="00FD336C">
        <w:t xml:space="preserve"> </w:t>
      </w:r>
      <w:r w:rsidRPr="00FD336C">
        <w:rPr>
          <w:i/>
        </w:rPr>
        <w:t xml:space="preserve">Support configurable number of chunks per DFTsOFDM symbol. The number is chosen from a set of at least 1, 2, </w:t>
      </w:r>
      <w:r w:rsidR="00C33264">
        <w:rPr>
          <w:i/>
        </w:rPr>
        <w:t>3</w:t>
      </w:r>
      <w:r w:rsidRPr="00FD336C">
        <w:rPr>
          <w:i/>
        </w:rPr>
        <w:t xml:space="preserve"> chunks per DFTsOFDM symbol</w:t>
      </w:r>
    </w:p>
    <w:p w:rsidR="0001704B" w:rsidRDefault="004F4089" w:rsidP="0001704B">
      <w:r>
        <w:rPr>
          <w:rFonts w:ascii="Arial" w:eastAsia="Arial Unicode MS" w:hAnsi="Arial" w:cs="Arial"/>
          <w:noProof/>
          <w:color w:val="000000"/>
          <w:sz w:val="20"/>
          <w:szCs w:val="12"/>
          <w:lang w:val="fr-FR" w:eastAsia="fr-FR"/>
        </w:rPr>
        <w:drawing>
          <wp:inline distT="0" distB="0" distL="0" distR="0">
            <wp:extent cx="6332220" cy="844828"/>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essin3.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332220" cy="844828"/>
                    </a:xfrm>
                    <a:prstGeom prst="rect">
                      <a:avLst/>
                    </a:prstGeom>
                  </pic:spPr>
                </pic:pic>
              </a:graphicData>
            </a:graphic>
          </wp:inline>
        </w:drawing>
      </w:r>
    </w:p>
    <w:p w:rsidR="0075756D" w:rsidRDefault="0075756D" w:rsidP="0075756D">
      <w:pPr>
        <w:pStyle w:val="Paragraphedeliste"/>
        <w:numPr>
          <w:ilvl w:val="0"/>
          <w:numId w:val="35"/>
        </w:numPr>
        <w:ind w:leftChars="0"/>
      </w:pPr>
      <w:r>
        <w:t>N</w:t>
      </w:r>
      <w:r w:rsidRPr="0075756D">
        <w:rPr>
          <w:vertAlign w:val="subscript"/>
        </w:rPr>
        <w:t>k</w:t>
      </w:r>
      <w:r>
        <w:t>/N</w:t>
      </w:r>
      <w:r w:rsidRPr="0075756D">
        <w:rPr>
          <w:vertAlign w:val="subscript"/>
        </w:rPr>
        <w:t>data</w:t>
      </w:r>
      <w:r>
        <w:t>=1, K</w:t>
      </w:r>
      <w:r w:rsidRPr="0075756D">
        <w:rPr>
          <w:vertAlign w:val="subscript"/>
        </w:rPr>
        <w:t>i</w:t>
      </w:r>
      <w:r>
        <w:t>=4</w:t>
      </w:r>
    </w:p>
    <w:p w:rsidR="0075756D" w:rsidRDefault="004F4089" w:rsidP="0075756D">
      <w:pPr>
        <w:keepNext/>
      </w:pPr>
      <w:r>
        <w:rPr>
          <w:noProof/>
          <w:lang w:val="fr-FR" w:eastAsia="fr-FR"/>
        </w:rPr>
        <w:drawing>
          <wp:inline distT="0" distB="0" distL="0" distR="0">
            <wp:extent cx="6332220" cy="701216"/>
            <wp:effectExtent l="0" t="0" r="0" b="381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Dessin5.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332220" cy="701216"/>
                    </a:xfrm>
                    <a:prstGeom prst="rect">
                      <a:avLst/>
                    </a:prstGeom>
                  </pic:spPr>
                </pic:pic>
              </a:graphicData>
            </a:graphic>
          </wp:inline>
        </w:drawing>
      </w:r>
    </w:p>
    <w:p w:rsidR="0075756D" w:rsidRDefault="0075756D" w:rsidP="0075756D">
      <w:pPr>
        <w:pStyle w:val="Paragraphedeliste"/>
        <w:numPr>
          <w:ilvl w:val="0"/>
          <w:numId w:val="35"/>
        </w:numPr>
        <w:ind w:leftChars="0"/>
      </w:pPr>
      <w:r>
        <w:t>N</w:t>
      </w:r>
      <w:r w:rsidRPr="0075756D">
        <w:rPr>
          <w:vertAlign w:val="subscript"/>
        </w:rPr>
        <w:t>k</w:t>
      </w:r>
      <w:r>
        <w:t>/N</w:t>
      </w:r>
      <w:r w:rsidRPr="0075756D">
        <w:rPr>
          <w:vertAlign w:val="subscript"/>
        </w:rPr>
        <w:t>data</w:t>
      </w:r>
      <w:r>
        <w:t>=2, K</w:t>
      </w:r>
      <w:r w:rsidRPr="0075756D">
        <w:rPr>
          <w:vertAlign w:val="subscript"/>
        </w:rPr>
        <w:t>i</w:t>
      </w:r>
      <w:r>
        <w:t>=2</w:t>
      </w:r>
      <w:r w:rsidR="00ED4F1D">
        <w:t>, front/middle insertion</w:t>
      </w:r>
    </w:p>
    <w:p w:rsidR="00ED4F1D" w:rsidRDefault="00ED4F1D" w:rsidP="00ED4F1D">
      <w:r>
        <w:rPr>
          <w:noProof/>
          <w:lang w:val="fr-FR" w:eastAsia="fr-FR"/>
        </w:rPr>
        <w:drawing>
          <wp:inline distT="0" distB="0" distL="0" distR="0">
            <wp:extent cx="6332220" cy="701040"/>
            <wp:effectExtent l="0" t="0" r="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ssin6.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332220" cy="701040"/>
                    </a:xfrm>
                    <a:prstGeom prst="rect">
                      <a:avLst/>
                    </a:prstGeom>
                  </pic:spPr>
                </pic:pic>
              </a:graphicData>
            </a:graphic>
          </wp:inline>
        </w:drawing>
      </w:r>
    </w:p>
    <w:p w:rsidR="00ED4F1D" w:rsidRDefault="00ED4F1D" w:rsidP="0075756D">
      <w:pPr>
        <w:pStyle w:val="Paragraphedeliste"/>
        <w:numPr>
          <w:ilvl w:val="0"/>
          <w:numId w:val="35"/>
        </w:numPr>
        <w:ind w:leftChars="0"/>
      </w:pPr>
      <w:r>
        <w:t>N</w:t>
      </w:r>
      <w:r w:rsidRPr="0075756D">
        <w:rPr>
          <w:vertAlign w:val="subscript"/>
        </w:rPr>
        <w:t>k</w:t>
      </w:r>
      <w:r>
        <w:t>/N</w:t>
      </w:r>
      <w:r w:rsidRPr="0075756D">
        <w:rPr>
          <w:vertAlign w:val="subscript"/>
        </w:rPr>
        <w:t>data</w:t>
      </w:r>
      <w:r>
        <w:t>=2, K</w:t>
      </w:r>
      <w:r w:rsidRPr="0075756D">
        <w:rPr>
          <w:vertAlign w:val="subscript"/>
        </w:rPr>
        <w:t>i</w:t>
      </w:r>
      <w:r>
        <w:t>=2, front/end insertion</w:t>
      </w:r>
    </w:p>
    <w:p w:rsidR="0001704B" w:rsidRDefault="001F1F7F" w:rsidP="001F1F7F">
      <w:pPr>
        <w:pStyle w:val="Lgende"/>
      </w:pPr>
      <w:bookmarkStart w:id="8" w:name="_Ref480294529"/>
      <w:r>
        <w:t xml:space="preserve">Figure </w:t>
      </w:r>
      <w:r w:rsidR="00B0743B">
        <w:fldChar w:fldCharType="begin"/>
      </w:r>
      <w:r w:rsidR="004D2217">
        <w:instrText xml:space="preserve"> SEQ Figure \* ARABIC </w:instrText>
      </w:r>
      <w:r w:rsidR="00B0743B">
        <w:fldChar w:fldCharType="separate"/>
      </w:r>
      <w:r w:rsidR="00412222">
        <w:rPr>
          <w:noProof/>
        </w:rPr>
        <w:t>6</w:t>
      </w:r>
      <w:r w:rsidR="00B0743B">
        <w:rPr>
          <w:noProof/>
        </w:rPr>
        <w:fldChar w:fldCharType="end"/>
      </w:r>
      <w:bookmarkEnd w:id="8"/>
      <w:r w:rsidR="00D96F81">
        <w:t>: Different PT</w:t>
      </w:r>
      <w:r>
        <w:t>RS patterns with the same overhead</w:t>
      </w:r>
    </w:p>
    <w:p w:rsidR="001A4093" w:rsidRPr="00FD336C" w:rsidRDefault="001A4093" w:rsidP="001A4093">
      <w:pPr>
        <w:pStyle w:val="Titre2"/>
      </w:pPr>
      <w:r>
        <w:lastRenderedPageBreak/>
        <w:t>Symbol-level time density of PTRS insertion</w:t>
      </w:r>
    </w:p>
    <w:p w:rsidR="0001704B" w:rsidRDefault="001A4093" w:rsidP="0001704B">
      <w:r>
        <w:t>In scenarios where compensating the common phase error is the main concern (e.g. low SNR) and at low speed, time-domain PTRS density reduction (e.g. inserting PTRS every other symbol) is useful for PTRS overhead reduction. Nevertheless, even at low SNR, at high speed such reduction is penalizing for the performance. Since common phase errors can be absorbed by the DM-RS in the channel estimation process and phase drifts are more important away from the DM-RS position</w:t>
      </w:r>
      <w:r w:rsidR="00737C9D">
        <w:t xml:space="preserve"> as also reported in </w:t>
      </w:r>
      <w:r w:rsidR="00B0743B">
        <w:fldChar w:fldCharType="begin"/>
      </w:r>
      <w:r w:rsidR="00737C9D">
        <w:instrText xml:space="preserve"> REF _Ref488957991 \r \h </w:instrText>
      </w:r>
      <w:r w:rsidR="00B0743B">
        <w:fldChar w:fldCharType="separate"/>
      </w:r>
      <w:r w:rsidR="00737C9D">
        <w:t>[6]</w:t>
      </w:r>
      <w:r w:rsidR="00B0743B">
        <w:fldChar w:fldCharType="end"/>
      </w:r>
      <w:r>
        <w:t>, one way of reducing the overhead of the PTRS sequence is, for example, to take into account the DM-RS positions and not insert PTRS in symbols adjacent to DMRS positions. This strategy is also possible in scenarios where some interpolation gain can be obtained. For example, full or reduced density can be signalled via RRC, and the exact reduction pattern can implicitly depend on DMRS number/position. For example</w:t>
      </w:r>
      <w:r w:rsidRPr="003C6C48">
        <w:t xml:space="preserve"> </w:t>
      </w:r>
      <w:r>
        <w:t xml:space="preserve">when PTRS time domain density reduction is on, if more than 1 DMRS position is configured then the time-domain pattern is reduced around the DMRS positions, and if only one DMRS position is configured then the PTRS is inserted every other symbol, by avoiding the symbol near DMRS. An example is depicted in </w:t>
      </w:r>
      <w:r w:rsidR="00B0743B">
        <w:fldChar w:fldCharType="begin"/>
      </w:r>
      <w:r>
        <w:instrText xml:space="preserve"> REF _Ref485334009 \h </w:instrText>
      </w:r>
      <w:r w:rsidR="00B0743B">
        <w:fldChar w:fldCharType="separate"/>
      </w:r>
      <w:r>
        <w:t xml:space="preserve">Figure </w:t>
      </w:r>
      <w:r>
        <w:rPr>
          <w:noProof/>
        </w:rPr>
        <w:t>7</w:t>
      </w:r>
      <w:r w:rsidR="00B0743B">
        <w:fldChar w:fldCharType="end"/>
      </w:r>
      <w:r>
        <w:t>.</w:t>
      </w:r>
    </w:p>
    <w:p w:rsidR="002B422A" w:rsidRDefault="002A1981" w:rsidP="0001704B">
      <w:r>
        <w:rPr>
          <w:noProof/>
          <w:lang w:val="fr-FR" w:eastAsia="fr-FR"/>
        </w:rPr>
        <w:drawing>
          <wp:inline distT="0" distB="0" distL="0" distR="0">
            <wp:extent cx="5760000" cy="2584800"/>
            <wp:effectExtent l="0" t="0" r="0" b="635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ensityReduction.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760000" cy="2584800"/>
                    </a:xfrm>
                    <a:prstGeom prst="rect">
                      <a:avLst/>
                    </a:prstGeom>
                  </pic:spPr>
                </pic:pic>
              </a:graphicData>
            </a:graphic>
          </wp:inline>
        </w:drawing>
      </w:r>
    </w:p>
    <w:p w:rsidR="002A1981" w:rsidRDefault="00CD56BE" w:rsidP="002A1981">
      <w:pPr>
        <w:keepNext/>
      </w:pPr>
      <w:r>
        <w:rPr>
          <w:noProof/>
          <w:lang w:val="fr-FR" w:eastAsia="fr-FR"/>
        </w:rPr>
        <w:drawing>
          <wp:inline distT="0" distB="0" distL="0" distR="0">
            <wp:extent cx="5756400" cy="2869200"/>
            <wp:effectExtent l="0" t="0" r="0" b="762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ensityReductionHS.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756400" cy="2869200"/>
                    </a:xfrm>
                    <a:prstGeom prst="rect">
                      <a:avLst/>
                    </a:prstGeom>
                  </pic:spPr>
                </pic:pic>
              </a:graphicData>
            </a:graphic>
          </wp:inline>
        </w:drawing>
      </w:r>
    </w:p>
    <w:p w:rsidR="002B422A" w:rsidRDefault="002A1981" w:rsidP="002A1981">
      <w:pPr>
        <w:pStyle w:val="Lgende"/>
      </w:pPr>
      <w:bookmarkStart w:id="9" w:name="_Ref485334009"/>
      <w:r>
        <w:t xml:space="preserve">Figure </w:t>
      </w:r>
      <w:r w:rsidR="00B0743B">
        <w:fldChar w:fldCharType="begin"/>
      </w:r>
      <w:r w:rsidR="004D2217">
        <w:instrText xml:space="preserve"> SEQ Figure \* ARABIC </w:instrText>
      </w:r>
      <w:r w:rsidR="00B0743B">
        <w:fldChar w:fldCharType="separate"/>
      </w:r>
      <w:r w:rsidR="00412222">
        <w:rPr>
          <w:noProof/>
        </w:rPr>
        <w:t>7</w:t>
      </w:r>
      <w:r w:rsidR="00B0743B">
        <w:rPr>
          <w:noProof/>
        </w:rPr>
        <w:fldChar w:fldCharType="end"/>
      </w:r>
      <w:bookmarkEnd w:id="9"/>
      <w:r>
        <w:t xml:space="preserve">: Full and reduced time density </w:t>
      </w:r>
      <w:r w:rsidR="00CD56BE">
        <w:t>examples for an UL only 14 symbol slot: every other symbol (</w:t>
      </w:r>
      <w:r w:rsidR="00A16121">
        <w:t>upper part</w:t>
      </w:r>
      <w:r w:rsidR="00CD56BE">
        <w:t>) and DMRS position-based (</w:t>
      </w:r>
      <w:r w:rsidR="00A16121">
        <w:t>lower part</w:t>
      </w:r>
      <w:r w:rsidR="00CD56BE">
        <w:t>)</w:t>
      </w:r>
    </w:p>
    <w:p w:rsidR="00737C9D" w:rsidRDefault="00737C9D" w:rsidP="00737C9D">
      <w:r w:rsidRPr="003C6C48">
        <w:rPr>
          <w:b/>
        </w:rPr>
        <w:lastRenderedPageBreak/>
        <w:t>Proposal</w:t>
      </w:r>
      <w:r>
        <w:rPr>
          <w:b/>
        </w:rPr>
        <w:t xml:space="preserve"> </w:t>
      </w:r>
      <w:r w:rsidR="00486B4D">
        <w:rPr>
          <w:b/>
        </w:rPr>
        <w:t>6</w:t>
      </w:r>
      <w:r w:rsidRPr="003C6C48">
        <w:rPr>
          <w:b/>
        </w:rPr>
        <w:t>:</w:t>
      </w:r>
      <w:r>
        <w:t xml:space="preserve"> </w:t>
      </w:r>
      <w:r w:rsidRPr="003C6C48">
        <w:rPr>
          <w:i/>
        </w:rPr>
        <w:t>Support configurable time-domain PTRS density</w:t>
      </w:r>
      <w:r>
        <w:rPr>
          <w:i/>
        </w:rPr>
        <w:t xml:space="preserve"> reduction, where the exact density implicitly depends at least on DMRS number/positions.</w:t>
      </w:r>
    </w:p>
    <w:p w:rsidR="00737C9D" w:rsidRPr="003C6C48" w:rsidRDefault="00737C9D" w:rsidP="00737C9D">
      <w:r w:rsidRPr="003C6C48">
        <w:t xml:space="preserve">In </w:t>
      </w:r>
      <w:r>
        <w:t>all proposed scenarios, explicit signaling via DCI can be avoided. Explicit signaling via RRC should be minimized and implicit signaling should be preferred whenever possible.</w:t>
      </w:r>
    </w:p>
    <w:p w:rsidR="0001704B" w:rsidRDefault="0001704B" w:rsidP="0001704B">
      <w:pPr>
        <w:pBdr>
          <w:bottom w:val="single" w:sz="12" w:space="1" w:color="auto"/>
        </w:pBdr>
      </w:pPr>
    </w:p>
    <w:p w:rsidR="00C42741" w:rsidRPr="002B422A" w:rsidRDefault="00C42741" w:rsidP="00A81622">
      <w:pPr>
        <w:pStyle w:val="Titre1"/>
      </w:pPr>
      <w:r w:rsidRPr="002B422A">
        <w:t>Conclusion</w:t>
      </w:r>
      <w:r w:rsidR="00DA069F" w:rsidRPr="002B422A">
        <w:t xml:space="preserve"> </w:t>
      </w:r>
    </w:p>
    <w:p w:rsidR="0001282F" w:rsidRPr="001532E3" w:rsidRDefault="0001282F" w:rsidP="0001282F">
      <w:r w:rsidRPr="001532E3">
        <w:t>Pre-DFT PTRS insertion for DFTsOFDM conserves the PAPR and enables time-domain phase tracking within a DFTsOFDM symbol. It is highly desirable that PTRS insertion does not degrade the PAPR of DFTsOFDM.</w:t>
      </w:r>
    </w:p>
    <w:p w:rsidR="0001282F" w:rsidRPr="001532E3" w:rsidRDefault="0001282F" w:rsidP="0001282F">
      <w:r w:rsidRPr="001532E3">
        <w:t>Post-DFT PTRS insertion for DFTsOFDM breaks the PAPR and limits the phase tracking to per-DFTsOFDM symbol CPE. Post-DFT PTRS insertion with (M-K)-point DFT has an important PAPR penalty and increased implementation complexity due to the need for variable-size DFTs at the UE side. Post-DFT PTRS insertion with (M-K) DFT size performs similar or slightly worse that chunk-based pre-DFT insertion.</w:t>
      </w:r>
      <w:r w:rsidR="001532E3">
        <w:t xml:space="preserve"> </w:t>
      </w:r>
      <w:r w:rsidRPr="001532E3">
        <w:t xml:space="preserve">Post-DFT PTRS insertion with puncturing has lower PAPR penalty than post-DFT PTRS insertion with (M-K)-point DFT, and suffers important demodulation performance degradation due to data puncturing when the constellation order increases and/or the coding rate increases and/or the PTRS overhead increases. </w:t>
      </w:r>
      <w:r w:rsidR="001532E3" w:rsidRPr="001532E3">
        <w:t>There is no interest in using post-DFT PTRS insertion for DFTsOFDM.</w:t>
      </w:r>
    </w:p>
    <w:p w:rsidR="0001282F" w:rsidRPr="001532E3" w:rsidRDefault="0001282F" w:rsidP="0001282F">
      <w:r w:rsidRPr="001532E3">
        <w:t>A PTRS overhead around 4% offers a good tradeoff between performance and overhead.</w:t>
      </w:r>
    </w:p>
    <w:p w:rsidR="0099115B" w:rsidRDefault="0099115B" w:rsidP="0099115B">
      <w:r>
        <w:t xml:space="preserve">Chunk-based insertion allows noise reduction on the phase estimate through intra-chunk averaging, followed by simple linear interpolation among chunk estimates. Distributed insertion allows a finer granularity for interpolation, but no noise reduction through averaging, needs higher complexity at the receiver side, and brings gain only in high SNR ranges with large allocations. Distributed insertion can be seen as a special case of chunk-based pattern with chunk size </w:t>
      </w:r>
      <w:r w:rsidRPr="00A25778">
        <w:rPr>
          <w:i/>
        </w:rPr>
        <w:t>K</w:t>
      </w:r>
      <w:r w:rsidRPr="00A25778">
        <w:rPr>
          <w:vertAlign w:val="subscript"/>
        </w:rPr>
        <w:t>i</w:t>
      </w:r>
      <w:r>
        <w:t>=1.</w:t>
      </w:r>
    </w:p>
    <w:p w:rsidR="0099115B" w:rsidRDefault="0099115B" w:rsidP="0099115B">
      <w:r>
        <w:t xml:space="preserve">It should be possible to disable PTRS insertion whenever they are not needed (e.g. low carrier frequencies) and to control the PTRS pattern and overhead. </w:t>
      </w:r>
      <w:r w:rsidR="00915355">
        <w:t xml:space="preserve">The optimum chunk size </w:t>
      </w:r>
      <w:r w:rsidR="00915355" w:rsidRPr="00CF16DA">
        <w:rPr>
          <w:i/>
        </w:rPr>
        <w:t>K</w:t>
      </w:r>
      <w:r w:rsidR="00915355" w:rsidRPr="00FC11AD">
        <w:rPr>
          <w:i/>
          <w:vertAlign w:val="subscript"/>
        </w:rPr>
        <w:t>i</w:t>
      </w:r>
      <w:r w:rsidR="00915355">
        <w:t xml:space="preserve"> depends on several parameters and should be variable, controlled either through configurable chunk sizes (e.g. Normal and reduced) or configurable set of overheads. </w:t>
      </w:r>
    </w:p>
    <w:p w:rsidR="001532E3" w:rsidRDefault="00486B4D" w:rsidP="0001282F">
      <w:r>
        <w:t>Since phase drifts are more important away from the DM-RS position, PTRS overhead can be reduced by dropping the PTRS in DFTsOFDM symbols near DM-RS positions.</w:t>
      </w:r>
    </w:p>
    <w:p w:rsidR="0001282F" w:rsidRDefault="0001282F" w:rsidP="0001282F">
      <w:r>
        <w:t>Based on these conclusions, we make the following proposals</w:t>
      </w:r>
    </w:p>
    <w:p w:rsidR="0001282F" w:rsidRDefault="0001282F" w:rsidP="0001282F">
      <w:r w:rsidRPr="00EF044C">
        <w:rPr>
          <w:b/>
        </w:rPr>
        <w:t>Proposal 1</w:t>
      </w:r>
      <w:r>
        <w:t xml:space="preserve">: </w:t>
      </w:r>
      <w:r w:rsidRPr="00EF044C">
        <w:rPr>
          <w:i/>
        </w:rPr>
        <w:t>Confirm the working assumption: Support Pre-DFT PT-RS insertion for UL DFT-S-OFDM</w:t>
      </w:r>
      <w:r w:rsidRPr="00EF044C">
        <w:t>.</w:t>
      </w:r>
    </w:p>
    <w:p w:rsidR="0099115B" w:rsidRDefault="0099115B" w:rsidP="0099115B">
      <w:r w:rsidRPr="00A25778">
        <w:rPr>
          <w:b/>
        </w:rPr>
        <w:t>Proposal 2</w:t>
      </w:r>
      <w:r>
        <w:t xml:space="preserve">: </w:t>
      </w:r>
      <w:r w:rsidRPr="00A25778">
        <w:rPr>
          <w:i/>
        </w:rPr>
        <w:t>Support chunk-based pre-DFT PTRS insertion for UL DFTsOFDM</w:t>
      </w:r>
      <w:r>
        <w:t>.</w:t>
      </w:r>
    </w:p>
    <w:p w:rsidR="0099115B" w:rsidRDefault="0099115B" w:rsidP="0099115B">
      <w:r>
        <w:rPr>
          <w:b/>
        </w:rPr>
        <w:t>Proposal 3</w:t>
      </w:r>
      <w:r>
        <w:t xml:space="preserve">: </w:t>
      </w:r>
      <w:r w:rsidRPr="008535DA">
        <w:rPr>
          <w:i/>
        </w:rPr>
        <w:t>Support UE-</w:t>
      </w:r>
      <w:r>
        <w:rPr>
          <w:i/>
        </w:rPr>
        <w:t>c</w:t>
      </w:r>
      <w:r w:rsidRPr="008535DA">
        <w:rPr>
          <w:i/>
        </w:rPr>
        <w:t>onfigurable</w:t>
      </w:r>
      <w:r w:rsidRPr="000229BA">
        <w:rPr>
          <w:i/>
        </w:rPr>
        <w:t xml:space="preserve"> p</w:t>
      </w:r>
      <w:r w:rsidRPr="000229BA">
        <w:rPr>
          <w:rFonts w:eastAsia="MS Mincho" w:hint="eastAsia"/>
          <w:i/>
          <w:szCs w:val="20"/>
        </w:rPr>
        <w:t>attern</w:t>
      </w:r>
      <w:r w:rsidRPr="00FE0106">
        <w:rPr>
          <w:rFonts w:eastAsia="MS Mincho" w:hint="eastAsia"/>
          <w:i/>
          <w:szCs w:val="20"/>
        </w:rPr>
        <w:t>/density of PTRS for DFT-s-OFDM</w:t>
      </w:r>
      <w:r>
        <w:rPr>
          <w:i/>
        </w:rPr>
        <w:t>.</w:t>
      </w:r>
    </w:p>
    <w:p w:rsidR="00915355" w:rsidRDefault="00915355" w:rsidP="00915355">
      <w:r w:rsidRPr="00144C58">
        <w:rPr>
          <w:b/>
        </w:rPr>
        <w:t>Proposal</w:t>
      </w:r>
      <w:r>
        <w:rPr>
          <w:b/>
        </w:rPr>
        <w:t xml:space="preserve"> 4</w:t>
      </w:r>
      <w:r w:rsidRPr="00144C58">
        <w:t xml:space="preserve">: </w:t>
      </w:r>
      <w:r w:rsidRPr="00144C58">
        <w:rPr>
          <w:i/>
        </w:rPr>
        <w:t xml:space="preserve">Support </w:t>
      </w:r>
      <w:r>
        <w:rPr>
          <w:i/>
        </w:rPr>
        <w:t>variable</w:t>
      </w:r>
      <w:r w:rsidRPr="00144C58">
        <w:rPr>
          <w:i/>
        </w:rPr>
        <w:t xml:space="preserve"> chunk size</w:t>
      </w:r>
      <w:r>
        <w:rPr>
          <w:i/>
        </w:rPr>
        <w:t>.</w:t>
      </w:r>
    </w:p>
    <w:p w:rsidR="00915355" w:rsidRDefault="00915355" w:rsidP="00915355">
      <w:r w:rsidRPr="00FD336C">
        <w:rPr>
          <w:b/>
        </w:rPr>
        <w:t>Proposal</w:t>
      </w:r>
      <w:r>
        <w:rPr>
          <w:b/>
        </w:rPr>
        <w:t xml:space="preserve"> 5</w:t>
      </w:r>
      <w:r w:rsidRPr="00FD336C">
        <w:rPr>
          <w:b/>
        </w:rPr>
        <w:t>:</w:t>
      </w:r>
      <w:r w:rsidRPr="00FD336C">
        <w:t xml:space="preserve"> </w:t>
      </w:r>
      <w:r w:rsidRPr="00FD336C">
        <w:rPr>
          <w:i/>
        </w:rPr>
        <w:t xml:space="preserve">Support configurable number of chunks per DFTsOFDM symbol. The number is chosen from a set of at least 1, 2, </w:t>
      </w:r>
      <w:r>
        <w:rPr>
          <w:i/>
        </w:rPr>
        <w:t>3</w:t>
      </w:r>
      <w:r w:rsidRPr="00FD336C">
        <w:rPr>
          <w:i/>
        </w:rPr>
        <w:t xml:space="preserve"> chunks per DFTsOFDM symbol</w:t>
      </w:r>
    </w:p>
    <w:p w:rsidR="00486B4D" w:rsidRDefault="00486B4D" w:rsidP="00486B4D">
      <w:r w:rsidRPr="003C6C48">
        <w:rPr>
          <w:b/>
        </w:rPr>
        <w:t>Proposal</w:t>
      </w:r>
      <w:r>
        <w:rPr>
          <w:b/>
        </w:rPr>
        <w:t xml:space="preserve"> 6</w:t>
      </w:r>
      <w:r w:rsidRPr="003C6C48">
        <w:rPr>
          <w:b/>
        </w:rPr>
        <w:t>:</w:t>
      </w:r>
      <w:r>
        <w:t xml:space="preserve"> </w:t>
      </w:r>
      <w:r w:rsidRPr="003C6C48">
        <w:rPr>
          <w:i/>
        </w:rPr>
        <w:t>Support configurable time-domain PTRS density</w:t>
      </w:r>
      <w:r>
        <w:rPr>
          <w:i/>
        </w:rPr>
        <w:t xml:space="preserve"> reduction, where the exact density implicitly depends at least on DMRS number/positions.</w:t>
      </w:r>
    </w:p>
    <w:p w:rsidR="0001282F" w:rsidRDefault="0001282F">
      <w:pPr>
        <w:spacing w:after="0"/>
        <w:jc w:val="left"/>
      </w:pPr>
    </w:p>
    <w:p w:rsidR="00737C9D" w:rsidRDefault="00737C9D">
      <w:pPr>
        <w:spacing w:after="0"/>
        <w:jc w:val="left"/>
      </w:pPr>
      <w:r>
        <w:br w:type="page"/>
      </w:r>
    </w:p>
    <w:p w:rsidR="00C54342" w:rsidRDefault="00C54342" w:rsidP="00A81622">
      <w:pPr>
        <w:pBdr>
          <w:bottom w:val="single" w:sz="12" w:space="1" w:color="auto"/>
        </w:pBdr>
      </w:pPr>
    </w:p>
    <w:p w:rsidR="0006356F" w:rsidRDefault="0006356F" w:rsidP="00A81622">
      <w:pPr>
        <w:pStyle w:val="Titre1"/>
      </w:pPr>
      <w:r>
        <w:t xml:space="preserve">Annex: simulation </w:t>
      </w:r>
      <w:r w:rsidR="0047025A">
        <w:t>setup</w:t>
      </w:r>
      <w:r w:rsidR="00EF044C">
        <w:t xml:space="preserve"> for DFTsOFDM</w:t>
      </w:r>
    </w:p>
    <w:p w:rsidR="0006356F" w:rsidRPr="0006356F" w:rsidRDefault="0006356F" w:rsidP="0006356F"/>
    <w:tbl>
      <w:tblPr>
        <w:tblStyle w:val="Grilledutableau"/>
        <w:tblW w:w="0" w:type="auto"/>
        <w:tblLook w:val="04A0" w:firstRow="1" w:lastRow="0" w:firstColumn="1" w:lastColumn="0" w:noHBand="0" w:noVBand="1"/>
      </w:tblPr>
      <w:tblGrid>
        <w:gridCol w:w="4981"/>
        <w:gridCol w:w="4981"/>
      </w:tblGrid>
      <w:tr w:rsidR="0006356F" w:rsidTr="0006356F">
        <w:tc>
          <w:tcPr>
            <w:tcW w:w="4981" w:type="dxa"/>
            <w:shd w:val="clear" w:color="auto" w:fill="D9D9D9" w:themeFill="background1" w:themeFillShade="D9"/>
          </w:tcPr>
          <w:p w:rsidR="0006356F" w:rsidRDefault="0006356F" w:rsidP="0006356F">
            <w:r>
              <w:t>Parameter</w:t>
            </w:r>
          </w:p>
        </w:tc>
        <w:tc>
          <w:tcPr>
            <w:tcW w:w="4981" w:type="dxa"/>
            <w:shd w:val="clear" w:color="auto" w:fill="D9D9D9" w:themeFill="background1" w:themeFillShade="D9"/>
          </w:tcPr>
          <w:p w:rsidR="0006356F" w:rsidRDefault="0006356F" w:rsidP="0006356F">
            <w:r>
              <w:t>Value</w:t>
            </w:r>
          </w:p>
        </w:tc>
      </w:tr>
      <w:tr w:rsidR="0006356F" w:rsidTr="0006356F">
        <w:tc>
          <w:tcPr>
            <w:tcW w:w="4981" w:type="dxa"/>
          </w:tcPr>
          <w:p w:rsidR="0006356F" w:rsidRDefault="0006356F" w:rsidP="0006356F">
            <w:r>
              <w:t>Carrier frequency</w:t>
            </w:r>
          </w:p>
        </w:tc>
        <w:tc>
          <w:tcPr>
            <w:tcW w:w="4981" w:type="dxa"/>
          </w:tcPr>
          <w:p w:rsidR="0006356F" w:rsidRDefault="0006356F" w:rsidP="0006356F">
            <w:r>
              <w:t>50GHz</w:t>
            </w:r>
          </w:p>
        </w:tc>
      </w:tr>
      <w:tr w:rsidR="0006356F" w:rsidTr="0006356F">
        <w:tc>
          <w:tcPr>
            <w:tcW w:w="4981" w:type="dxa"/>
          </w:tcPr>
          <w:p w:rsidR="0006356F" w:rsidRDefault="0006356F" w:rsidP="0006356F">
            <w:r>
              <w:t>BW</w:t>
            </w:r>
          </w:p>
        </w:tc>
        <w:tc>
          <w:tcPr>
            <w:tcW w:w="4981" w:type="dxa"/>
          </w:tcPr>
          <w:p w:rsidR="0006356F" w:rsidRDefault="0006356F" w:rsidP="0006356F">
            <w:r>
              <w:t>80MHz</w:t>
            </w:r>
          </w:p>
        </w:tc>
      </w:tr>
      <w:tr w:rsidR="0006356F" w:rsidTr="0006356F">
        <w:tc>
          <w:tcPr>
            <w:tcW w:w="4981" w:type="dxa"/>
          </w:tcPr>
          <w:p w:rsidR="0006356F" w:rsidRDefault="0006356F" w:rsidP="0006356F">
            <w:r>
              <w:t>Samplig frequency</w:t>
            </w:r>
          </w:p>
        </w:tc>
        <w:tc>
          <w:tcPr>
            <w:tcW w:w="4981" w:type="dxa"/>
          </w:tcPr>
          <w:p w:rsidR="0006356F" w:rsidRDefault="0006356F" w:rsidP="0006356F">
            <w:r>
              <w:t>122.88MHz</w:t>
            </w:r>
          </w:p>
        </w:tc>
      </w:tr>
      <w:tr w:rsidR="0006356F" w:rsidTr="0006356F">
        <w:tc>
          <w:tcPr>
            <w:tcW w:w="4981" w:type="dxa"/>
          </w:tcPr>
          <w:p w:rsidR="0006356F" w:rsidRDefault="0006356F" w:rsidP="0006356F">
            <w:r>
              <w:t>SCS</w:t>
            </w:r>
          </w:p>
        </w:tc>
        <w:tc>
          <w:tcPr>
            <w:tcW w:w="4981" w:type="dxa"/>
          </w:tcPr>
          <w:p w:rsidR="0006356F" w:rsidRDefault="0006356F" w:rsidP="0006356F">
            <w:r>
              <w:t>120KHz</w:t>
            </w:r>
          </w:p>
        </w:tc>
      </w:tr>
      <w:tr w:rsidR="0006356F" w:rsidTr="0006356F">
        <w:tc>
          <w:tcPr>
            <w:tcW w:w="4981" w:type="dxa"/>
          </w:tcPr>
          <w:p w:rsidR="0006356F" w:rsidRDefault="0006356F" w:rsidP="0006356F">
            <w:r>
              <w:t>N</w:t>
            </w:r>
            <w:r w:rsidRPr="0006356F">
              <w:rPr>
                <w:vertAlign w:val="subscript"/>
              </w:rPr>
              <w:t>FFT</w:t>
            </w:r>
          </w:p>
        </w:tc>
        <w:tc>
          <w:tcPr>
            <w:tcW w:w="4981" w:type="dxa"/>
          </w:tcPr>
          <w:p w:rsidR="0006356F" w:rsidRDefault="0006356F" w:rsidP="0006356F">
            <w:r>
              <w:t>1024</w:t>
            </w:r>
          </w:p>
        </w:tc>
      </w:tr>
      <w:tr w:rsidR="0006356F" w:rsidTr="0006356F">
        <w:tc>
          <w:tcPr>
            <w:tcW w:w="4981" w:type="dxa"/>
          </w:tcPr>
          <w:p w:rsidR="0006356F" w:rsidRDefault="0006356F" w:rsidP="0006356F">
            <w:r>
              <w:t>CP overhead</w:t>
            </w:r>
          </w:p>
        </w:tc>
        <w:tc>
          <w:tcPr>
            <w:tcW w:w="4981" w:type="dxa"/>
          </w:tcPr>
          <w:p w:rsidR="0006356F" w:rsidRDefault="0006356F" w:rsidP="0006356F">
            <w:r>
              <w:t>6.7%</w:t>
            </w:r>
          </w:p>
        </w:tc>
      </w:tr>
      <w:tr w:rsidR="0006356F" w:rsidTr="0006356F">
        <w:tc>
          <w:tcPr>
            <w:tcW w:w="4981" w:type="dxa"/>
          </w:tcPr>
          <w:p w:rsidR="0006356F" w:rsidRDefault="0006356F" w:rsidP="0006356F">
            <w:r>
              <w:t>Allocation</w:t>
            </w:r>
          </w:p>
        </w:tc>
        <w:tc>
          <w:tcPr>
            <w:tcW w:w="4981" w:type="dxa"/>
          </w:tcPr>
          <w:p w:rsidR="0006356F" w:rsidRDefault="0006356F" w:rsidP="0006356F">
            <w:r>
              <w:t>8RB, 50RB (full allocation)</w:t>
            </w:r>
          </w:p>
        </w:tc>
      </w:tr>
      <w:tr w:rsidR="0006356F" w:rsidTr="0006356F">
        <w:tc>
          <w:tcPr>
            <w:tcW w:w="4981" w:type="dxa"/>
          </w:tcPr>
          <w:p w:rsidR="0006356F" w:rsidRDefault="0006356F" w:rsidP="0006356F">
            <w:r>
              <w:t>DMRS</w:t>
            </w:r>
          </w:p>
        </w:tc>
        <w:tc>
          <w:tcPr>
            <w:tcW w:w="4981" w:type="dxa"/>
          </w:tcPr>
          <w:p w:rsidR="0006356F" w:rsidRDefault="0006356F" w:rsidP="0006356F">
            <w:r>
              <w:t>One front-loaded DMRS at 3kmph, two DMRS at positions 4 and 11 at 30kmph (LTE-like)</w:t>
            </w:r>
          </w:p>
        </w:tc>
      </w:tr>
      <w:tr w:rsidR="0006356F" w:rsidTr="0006356F">
        <w:tc>
          <w:tcPr>
            <w:tcW w:w="4981" w:type="dxa"/>
          </w:tcPr>
          <w:p w:rsidR="0006356F" w:rsidRDefault="0006356F" w:rsidP="0006356F">
            <w:r>
              <w:t>PTRS overhead</w:t>
            </w:r>
          </w:p>
        </w:tc>
        <w:tc>
          <w:tcPr>
            <w:tcW w:w="4981" w:type="dxa"/>
          </w:tcPr>
          <w:p w:rsidR="0006356F" w:rsidRDefault="0006356F" w:rsidP="0006356F">
            <w:r>
              <w:t>4%, 2%, 1% of the allocated band</w:t>
            </w:r>
          </w:p>
        </w:tc>
      </w:tr>
      <w:tr w:rsidR="0006356F" w:rsidTr="0006356F">
        <w:tc>
          <w:tcPr>
            <w:tcW w:w="4981" w:type="dxa"/>
          </w:tcPr>
          <w:p w:rsidR="0006356F" w:rsidRDefault="0006356F" w:rsidP="0006356F">
            <w:r>
              <w:t>Channel</w:t>
            </w:r>
          </w:p>
        </w:tc>
        <w:tc>
          <w:tcPr>
            <w:tcW w:w="4981" w:type="dxa"/>
          </w:tcPr>
          <w:p w:rsidR="0006356F" w:rsidRDefault="0006356F" w:rsidP="0006356F">
            <w:r>
              <w:t>CDL-A 50ns</w:t>
            </w:r>
          </w:p>
        </w:tc>
      </w:tr>
      <w:tr w:rsidR="0006356F" w:rsidTr="0006356F">
        <w:tc>
          <w:tcPr>
            <w:tcW w:w="4981" w:type="dxa"/>
          </w:tcPr>
          <w:p w:rsidR="0006356F" w:rsidRDefault="0006356F" w:rsidP="0006356F">
            <w:r>
              <w:t>HPA</w:t>
            </w:r>
          </w:p>
        </w:tc>
        <w:tc>
          <w:tcPr>
            <w:tcW w:w="4981" w:type="dxa"/>
          </w:tcPr>
          <w:p w:rsidR="0006356F" w:rsidRDefault="0006356F" w:rsidP="0006356F">
            <w:r>
              <w:t>Polynomial with IBO=-8dB</w:t>
            </w:r>
          </w:p>
        </w:tc>
      </w:tr>
      <w:tr w:rsidR="0006356F" w:rsidTr="0006356F">
        <w:tc>
          <w:tcPr>
            <w:tcW w:w="4981" w:type="dxa"/>
          </w:tcPr>
          <w:p w:rsidR="0006356F" w:rsidRDefault="0006356F" w:rsidP="0006356F">
            <w:r>
              <w:t>Transmission scheme</w:t>
            </w:r>
          </w:p>
        </w:tc>
        <w:tc>
          <w:tcPr>
            <w:tcW w:w="4981" w:type="dxa"/>
          </w:tcPr>
          <w:p w:rsidR="0006356F" w:rsidRDefault="0006356F" w:rsidP="0006356F">
            <w:r>
              <w:t>SIMO with analog DFT beamforming</w:t>
            </w:r>
          </w:p>
        </w:tc>
      </w:tr>
      <w:tr w:rsidR="0006356F" w:rsidTr="0006356F">
        <w:tc>
          <w:tcPr>
            <w:tcW w:w="4981" w:type="dxa"/>
          </w:tcPr>
          <w:p w:rsidR="0006356F" w:rsidRDefault="0006356F" w:rsidP="0006356F">
            <w:r>
              <w:t>Phase noise</w:t>
            </w:r>
          </w:p>
        </w:tc>
        <w:tc>
          <w:tcPr>
            <w:tcW w:w="4981" w:type="dxa"/>
          </w:tcPr>
          <w:p w:rsidR="0006356F" w:rsidRDefault="0006356F" w:rsidP="00BB6771">
            <w:r>
              <w:t>Pole-Zero model, param</w:t>
            </w:r>
            <w:r w:rsidR="00BB6771">
              <w:t>.</w:t>
            </w:r>
            <w:r w:rsidRPr="0006356F">
              <w:t xml:space="preserve"> set A (R1-163984</w:t>
            </w:r>
            <w:r w:rsidR="00BB6771">
              <w:t xml:space="preserve"> </w:t>
            </w:r>
            <w:r w:rsidR="00B0743B">
              <w:fldChar w:fldCharType="begin"/>
            </w:r>
            <w:r w:rsidR="00BB6771">
              <w:instrText xml:space="preserve"> REF _Ref473914288 \r \h </w:instrText>
            </w:r>
            <w:r w:rsidR="00B0743B">
              <w:fldChar w:fldCharType="separate"/>
            </w:r>
            <w:r w:rsidR="00BB6771">
              <w:t>[7]</w:t>
            </w:r>
            <w:r w:rsidR="00B0743B">
              <w:fldChar w:fldCharType="end"/>
            </w:r>
            <w:r w:rsidRPr="0006356F">
              <w:t>)</w:t>
            </w:r>
          </w:p>
        </w:tc>
      </w:tr>
      <w:tr w:rsidR="0006356F" w:rsidTr="0006356F">
        <w:tc>
          <w:tcPr>
            <w:tcW w:w="4981" w:type="dxa"/>
          </w:tcPr>
          <w:p w:rsidR="0006356F" w:rsidRDefault="0006356F" w:rsidP="0006356F">
            <w:r>
              <w:t>Residual CFO</w:t>
            </w:r>
          </w:p>
        </w:tc>
        <w:tc>
          <w:tcPr>
            <w:tcW w:w="4981" w:type="dxa"/>
          </w:tcPr>
          <w:p w:rsidR="0006356F" w:rsidRDefault="0006356F" w:rsidP="0006356F">
            <w:r>
              <w:t>+/- 0.1ppm</w:t>
            </w:r>
          </w:p>
        </w:tc>
      </w:tr>
      <w:tr w:rsidR="0006356F" w:rsidTr="0006356F">
        <w:tc>
          <w:tcPr>
            <w:tcW w:w="4981" w:type="dxa"/>
          </w:tcPr>
          <w:p w:rsidR="0006356F" w:rsidRDefault="0006356F" w:rsidP="0006356F">
            <w:r>
              <w:t>Channel estimation</w:t>
            </w:r>
          </w:p>
        </w:tc>
        <w:tc>
          <w:tcPr>
            <w:tcW w:w="4981" w:type="dxa"/>
          </w:tcPr>
          <w:p w:rsidR="0006356F" w:rsidRDefault="0006356F" w:rsidP="0006356F">
            <w:r>
              <w:t>realistic</w:t>
            </w:r>
          </w:p>
        </w:tc>
      </w:tr>
      <w:tr w:rsidR="0006356F" w:rsidTr="0006356F">
        <w:tc>
          <w:tcPr>
            <w:tcW w:w="4981" w:type="dxa"/>
          </w:tcPr>
          <w:p w:rsidR="0006356F" w:rsidRDefault="0006356F" w:rsidP="0006356F">
            <w:r>
              <w:t>Equalizer</w:t>
            </w:r>
          </w:p>
        </w:tc>
        <w:tc>
          <w:tcPr>
            <w:tcW w:w="4981" w:type="dxa"/>
          </w:tcPr>
          <w:p w:rsidR="0006356F" w:rsidRDefault="0006356F" w:rsidP="0006356F">
            <w:r>
              <w:t>MMSE</w:t>
            </w:r>
          </w:p>
        </w:tc>
      </w:tr>
    </w:tbl>
    <w:p w:rsidR="0006356F" w:rsidRDefault="0006356F" w:rsidP="0006356F"/>
    <w:p w:rsidR="0006356F" w:rsidRDefault="0006356F" w:rsidP="0006356F">
      <w:r>
        <w:t>The following patterns and estimation methods were employed:</w:t>
      </w:r>
    </w:p>
    <w:p w:rsidR="0006356F" w:rsidRPr="00FC1FD8" w:rsidRDefault="00FC1FD8" w:rsidP="00FC1FD8">
      <w:pPr>
        <w:pStyle w:val="Paragraphedeliste"/>
        <w:numPr>
          <w:ilvl w:val="0"/>
          <w:numId w:val="31"/>
        </w:numPr>
        <w:ind w:leftChars="0"/>
        <w:rPr>
          <w:rFonts w:eastAsiaTheme="minorHAnsi"/>
          <w:b/>
          <w:bCs/>
          <w:i/>
          <w:iCs/>
          <w:sz w:val="22"/>
          <w:szCs w:val="22"/>
        </w:rPr>
      </w:pPr>
      <w:r w:rsidRPr="00FC1FD8">
        <w:rPr>
          <w:bCs/>
          <w:iCs/>
        </w:rPr>
        <w:t xml:space="preserve">For </w:t>
      </w:r>
      <w:r w:rsidRPr="00FC1FD8">
        <w:rPr>
          <w:color w:val="0000FF"/>
        </w:rPr>
        <w:t>Chunk-based pre-DFT</w:t>
      </w:r>
      <w:r w:rsidRPr="00FC1FD8">
        <w:rPr>
          <w:color w:val="0070C0"/>
        </w:rPr>
        <w:t xml:space="preserve"> </w:t>
      </w:r>
      <w:r>
        <w:t>PTRS insertion</w:t>
      </w:r>
    </w:p>
    <w:p w:rsidR="00FC1FD8" w:rsidRDefault="0006356F" w:rsidP="00FC1FD8">
      <w:pPr>
        <w:pStyle w:val="Paragraphedeliste"/>
        <w:numPr>
          <w:ilvl w:val="1"/>
          <w:numId w:val="31"/>
        </w:numPr>
        <w:ind w:leftChars="0"/>
      </w:pPr>
      <w:r>
        <w:t xml:space="preserve">PTRS chunks are localized </w:t>
      </w:r>
      <w:r w:rsidR="00FC1FD8">
        <w:t xml:space="preserve">at the front/end of the </w:t>
      </w:r>
      <w:r w:rsidR="003A6EDB">
        <w:t>data block</w:t>
      </w:r>
      <w:r w:rsidR="00FC1FD8">
        <w:t xml:space="preserve"> </w:t>
      </w:r>
      <w:r w:rsidR="003A6EDB">
        <w:t xml:space="preserve">before DFT </w:t>
      </w:r>
      <w:r w:rsidR="00FC1FD8">
        <w:t xml:space="preserve">(pattern in </w:t>
      </w:r>
      <w:r w:rsidR="00B0743B">
        <w:fldChar w:fldCharType="begin"/>
      </w:r>
      <w:r w:rsidR="00FC1FD8">
        <w:instrText xml:space="preserve"> REF _Ref480294529 \h </w:instrText>
      </w:r>
      <w:r w:rsidR="00B0743B">
        <w:fldChar w:fldCharType="separate"/>
      </w:r>
      <w:r w:rsidR="00412222">
        <w:t xml:space="preserve">Figure </w:t>
      </w:r>
      <w:r w:rsidR="00412222">
        <w:rPr>
          <w:noProof/>
        </w:rPr>
        <w:t>6</w:t>
      </w:r>
      <w:r w:rsidR="00B0743B">
        <w:fldChar w:fldCharType="end"/>
      </w:r>
      <w:r w:rsidR="00FC1FD8">
        <w:t xml:space="preserve"> c)</w:t>
      </w:r>
    </w:p>
    <w:p w:rsidR="00FC1FD8" w:rsidRDefault="00FC1FD8" w:rsidP="00FC1FD8">
      <w:pPr>
        <w:pStyle w:val="Paragraphedeliste"/>
        <w:numPr>
          <w:ilvl w:val="1"/>
          <w:numId w:val="31"/>
        </w:numPr>
        <w:ind w:leftChars="0"/>
      </w:pPr>
      <w:r>
        <w:t>There are N</w:t>
      </w:r>
      <w:r w:rsidRPr="0075756D">
        <w:rPr>
          <w:vertAlign w:val="subscript"/>
        </w:rPr>
        <w:t>k</w:t>
      </w:r>
      <w:r>
        <w:t>/N</w:t>
      </w:r>
      <w:r w:rsidRPr="0075756D">
        <w:rPr>
          <w:vertAlign w:val="subscript"/>
        </w:rPr>
        <w:t>data</w:t>
      </w:r>
      <w:r>
        <w:t xml:space="preserve">=2 chunks of </w:t>
      </w:r>
      <w:r w:rsidRPr="00FC1FD8">
        <w:rPr>
          <w:i/>
        </w:rPr>
        <w:t>K</w:t>
      </w:r>
      <w:r w:rsidRPr="00FC1FD8">
        <w:rPr>
          <w:vertAlign w:val="subscript"/>
        </w:rPr>
        <w:t>i</w:t>
      </w:r>
      <w:r>
        <w:t xml:space="preserve"> samples each, where</w:t>
      </w:r>
    </w:p>
    <w:p w:rsidR="0006356F" w:rsidRDefault="00FC1FD8" w:rsidP="00FC1FD8">
      <w:pPr>
        <w:pStyle w:val="Paragraphedeliste"/>
        <w:numPr>
          <w:ilvl w:val="2"/>
          <w:numId w:val="31"/>
        </w:numPr>
        <w:ind w:leftChars="0"/>
      </w:pPr>
      <w:r>
        <w:t xml:space="preserve">For 8 RB, </w:t>
      </w:r>
      <w:r w:rsidRPr="00FC1FD8">
        <w:rPr>
          <w:i/>
        </w:rPr>
        <w:t>K</w:t>
      </w:r>
      <w:r w:rsidRPr="00FC1FD8">
        <w:rPr>
          <w:vertAlign w:val="subscript"/>
        </w:rPr>
        <w:t>i</w:t>
      </w:r>
      <w:r>
        <w:t xml:space="preserve">=2 (4%) or </w:t>
      </w:r>
      <w:r w:rsidRPr="00FC1FD8">
        <w:rPr>
          <w:i/>
        </w:rPr>
        <w:t>K</w:t>
      </w:r>
      <w:r w:rsidRPr="00FC1FD8">
        <w:rPr>
          <w:vertAlign w:val="subscript"/>
        </w:rPr>
        <w:t>i</w:t>
      </w:r>
      <w:r>
        <w:t>=1 (2%)</w:t>
      </w:r>
    </w:p>
    <w:p w:rsidR="00FC1FD8" w:rsidRDefault="00FC1FD8" w:rsidP="00FC1FD8">
      <w:pPr>
        <w:pStyle w:val="Paragraphedeliste"/>
        <w:numPr>
          <w:ilvl w:val="2"/>
          <w:numId w:val="31"/>
        </w:numPr>
        <w:ind w:leftChars="0"/>
      </w:pPr>
      <w:r>
        <w:t xml:space="preserve">For 50 RB, </w:t>
      </w:r>
      <w:r w:rsidRPr="00FC1FD8">
        <w:rPr>
          <w:i/>
        </w:rPr>
        <w:t>K</w:t>
      </w:r>
      <w:r w:rsidRPr="00FC1FD8">
        <w:rPr>
          <w:vertAlign w:val="subscript"/>
        </w:rPr>
        <w:t>i</w:t>
      </w:r>
      <w:r>
        <w:t xml:space="preserve">=12 (4%) or </w:t>
      </w:r>
      <w:r w:rsidRPr="00FC1FD8">
        <w:rPr>
          <w:i/>
        </w:rPr>
        <w:t>K</w:t>
      </w:r>
      <w:r w:rsidRPr="00FC1FD8">
        <w:rPr>
          <w:vertAlign w:val="subscript"/>
        </w:rPr>
        <w:t>i</w:t>
      </w:r>
      <w:r>
        <w:t xml:space="preserve">=6 (2%) or </w:t>
      </w:r>
      <w:r w:rsidRPr="00FC1FD8">
        <w:rPr>
          <w:i/>
        </w:rPr>
        <w:t>K</w:t>
      </w:r>
      <w:r w:rsidRPr="00FC1FD8">
        <w:rPr>
          <w:vertAlign w:val="subscript"/>
        </w:rPr>
        <w:t>i</w:t>
      </w:r>
      <w:r>
        <w:t>=3 (1%)</w:t>
      </w:r>
    </w:p>
    <w:p w:rsidR="00FC1FD8" w:rsidRDefault="00FC1FD8" w:rsidP="00FC1FD8">
      <w:pPr>
        <w:pStyle w:val="Paragraphedeliste"/>
        <w:numPr>
          <w:ilvl w:val="1"/>
          <w:numId w:val="31"/>
        </w:numPr>
        <w:ind w:leftChars="0"/>
      </w:pPr>
      <w:r>
        <w:t>Within each chunk, phase is estimated through averaging, and linear interpolation is performed between chunks</w:t>
      </w:r>
    </w:p>
    <w:p w:rsidR="00FC1FD8" w:rsidRPr="00FC1FD8" w:rsidRDefault="00FC1FD8" w:rsidP="00FC1FD8">
      <w:pPr>
        <w:pStyle w:val="Paragraphedeliste"/>
        <w:numPr>
          <w:ilvl w:val="0"/>
          <w:numId w:val="31"/>
        </w:numPr>
        <w:ind w:leftChars="0"/>
        <w:rPr>
          <w:rFonts w:eastAsiaTheme="minorHAnsi"/>
          <w:b/>
          <w:bCs/>
          <w:i/>
          <w:iCs/>
          <w:sz w:val="22"/>
          <w:szCs w:val="22"/>
        </w:rPr>
      </w:pPr>
      <w:r w:rsidRPr="00FC1FD8">
        <w:rPr>
          <w:bCs/>
          <w:iCs/>
        </w:rPr>
        <w:t xml:space="preserve">For </w:t>
      </w:r>
      <w:r w:rsidRPr="003E21B7">
        <w:rPr>
          <w:color w:val="00B050"/>
        </w:rPr>
        <w:t>Pre-DFT distrib</w:t>
      </w:r>
      <w:r>
        <w:rPr>
          <w:color w:val="00B050"/>
        </w:rPr>
        <w:t>uted</w:t>
      </w:r>
      <w:r w:rsidRPr="003E21B7">
        <w:rPr>
          <w:color w:val="00B050"/>
        </w:rPr>
        <w:t xml:space="preserve"> pattern </w:t>
      </w:r>
      <w:r>
        <w:t>PTRS insertion</w:t>
      </w:r>
    </w:p>
    <w:p w:rsidR="00FC1FD8" w:rsidRDefault="00FC1FD8" w:rsidP="00FC1FD8">
      <w:pPr>
        <w:pStyle w:val="Paragraphedeliste"/>
        <w:numPr>
          <w:ilvl w:val="1"/>
          <w:numId w:val="31"/>
        </w:numPr>
        <w:ind w:leftChars="0"/>
      </w:pPr>
      <w:r>
        <w:t xml:space="preserve">PTRS samples are uniformly distributed, equally spaced </w:t>
      </w:r>
      <w:r w:rsidR="003A6EDB">
        <w:t xml:space="preserve">in the data block before DFT </w:t>
      </w:r>
      <w:r>
        <w:t>(</w:t>
      </w:r>
      <w:r w:rsidRPr="00FC1FD8">
        <w:rPr>
          <w:i/>
        </w:rPr>
        <w:t>K</w:t>
      </w:r>
      <w:r w:rsidRPr="00FC1FD8">
        <w:rPr>
          <w:vertAlign w:val="subscript"/>
        </w:rPr>
        <w:t>i</w:t>
      </w:r>
      <w:r>
        <w:t>=1)</w:t>
      </w:r>
      <w:r w:rsidR="003A6EDB">
        <w:t xml:space="preserve"> </w:t>
      </w:r>
    </w:p>
    <w:p w:rsidR="00FC1FD8" w:rsidRDefault="00FC1FD8" w:rsidP="00FC1FD8">
      <w:pPr>
        <w:pStyle w:val="Paragraphedeliste"/>
        <w:numPr>
          <w:ilvl w:val="1"/>
          <w:numId w:val="31"/>
        </w:numPr>
        <w:ind w:leftChars="0"/>
      </w:pPr>
      <w:r>
        <w:t>There are N</w:t>
      </w:r>
      <w:r w:rsidRPr="0075756D">
        <w:rPr>
          <w:vertAlign w:val="subscript"/>
        </w:rPr>
        <w:t>k</w:t>
      </w:r>
      <w:r>
        <w:t>/N</w:t>
      </w:r>
      <w:r w:rsidRPr="0075756D">
        <w:rPr>
          <w:vertAlign w:val="subscript"/>
        </w:rPr>
        <w:t>data</w:t>
      </w:r>
      <w:r>
        <w:t xml:space="preserve"> “chunks” of </w:t>
      </w:r>
      <w:r w:rsidRPr="00FC1FD8">
        <w:rPr>
          <w:i/>
        </w:rPr>
        <w:t>K</w:t>
      </w:r>
      <w:r w:rsidRPr="00FC1FD8">
        <w:rPr>
          <w:vertAlign w:val="subscript"/>
        </w:rPr>
        <w:t>i</w:t>
      </w:r>
      <w:r>
        <w:t xml:space="preserve"> =1 sample each, where</w:t>
      </w:r>
    </w:p>
    <w:p w:rsidR="00FC1FD8" w:rsidRDefault="00FC1FD8" w:rsidP="00FC1FD8">
      <w:pPr>
        <w:pStyle w:val="Paragraphedeliste"/>
        <w:numPr>
          <w:ilvl w:val="2"/>
          <w:numId w:val="31"/>
        </w:numPr>
        <w:ind w:leftChars="0"/>
      </w:pPr>
      <w:r>
        <w:t>For 8 RB, N</w:t>
      </w:r>
      <w:r w:rsidRPr="0075756D">
        <w:rPr>
          <w:vertAlign w:val="subscript"/>
        </w:rPr>
        <w:t>k</w:t>
      </w:r>
      <w:r>
        <w:t>/N</w:t>
      </w:r>
      <w:r w:rsidRPr="0075756D">
        <w:rPr>
          <w:vertAlign w:val="subscript"/>
        </w:rPr>
        <w:t>data</w:t>
      </w:r>
      <w:r>
        <w:t xml:space="preserve"> =4 (4%) or N</w:t>
      </w:r>
      <w:r w:rsidRPr="0075756D">
        <w:rPr>
          <w:vertAlign w:val="subscript"/>
        </w:rPr>
        <w:t>k</w:t>
      </w:r>
      <w:r>
        <w:t>/N</w:t>
      </w:r>
      <w:r w:rsidRPr="0075756D">
        <w:rPr>
          <w:vertAlign w:val="subscript"/>
        </w:rPr>
        <w:t>data</w:t>
      </w:r>
      <w:r>
        <w:t xml:space="preserve"> =2 (2%)</w:t>
      </w:r>
    </w:p>
    <w:p w:rsidR="00FC1FD8" w:rsidRDefault="00FC1FD8" w:rsidP="00FC1FD8">
      <w:pPr>
        <w:pStyle w:val="Paragraphedeliste"/>
        <w:numPr>
          <w:ilvl w:val="2"/>
          <w:numId w:val="31"/>
        </w:numPr>
        <w:ind w:leftChars="0"/>
      </w:pPr>
      <w:r>
        <w:t>For 50 RB, N</w:t>
      </w:r>
      <w:r w:rsidRPr="0075756D">
        <w:rPr>
          <w:vertAlign w:val="subscript"/>
        </w:rPr>
        <w:t>k</w:t>
      </w:r>
      <w:r>
        <w:t>/N</w:t>
      </w:r>
      <w:r w:rsidRPr="0075756D">
        <w:rPr>
          <w:vertAlign w:val="subscript"/>
        </w:rPr>
        <w:t>data</w:t>
      </w:r>
      <w:r>
        <w:t xml:space="preserve"> =25 (4%) or N</w:t>
      </w:r>
      <w:r w:rsidRPr="0075756D">
        <w:rPr>
          <w:vertAlign w:val="subscript"/>
        </w:rPr>
        <w:t>k</w:t>
      </w:r>
      <w:r>
        <w:t>/N</w:t>
      </w:r>
      <w:r w:rsidRPr="0075756D">
        <w:rPr>
          <w:vertAlign w:val="subscript"/>
        </w:rPr>
        <w:t>data</w:t>
      </w:r>
      <w:r>
        <w:t xml:space="preserve"> =12 (2%) or N</w:t>
      </w:r>
      <w:r w:rsidRPr="0075756D">
        <w:rPr>
          <w:vertAlign w:val="subscript"/>
        </w:rPr>
        <w:t>k</w:t>
      </w:r>
      <w:r>
        <w:t>/N</w:t>
      </w:r>
      <w:r w:rsidRPr="0075756D">
        <w:rPr>
          <w:vertAlign w:val="subscript"/>
        </w:rPr>
        <w:t>data</w:t>
      </w:r>
      <w:r>
        <w:t xml:space="preserve"> =6 (1%)</w:t>
      </w:r>
    </w:p>
    <w:p w:rsidR="00FC1FD8" w:rsidRDefault="003A6EDB" w:rsidP="00FC1FD8">
      <w:pPr>
        <w:pStyle w:val="Paragraphedeliste"/>
        <w:numPr>
          <w:ilvl w:val="1"/>
          <w:numId w:val="31"/>
        </w:numPr>
        <w:ind w:leftChars="0"/>
      </w:pPr>
      <w:r>
        <w:lastRenderedPageBreak/>
        <w:t>Least squares regression is used to obtain the phase estimate</w:t>
      </w:r>
    </w:p>
    <w:p w:rsidR="003A6EDB" w:rsidRDefault="003A6EDB" w:rsidP="003A6EDB">
      <w:pPr>
        <w:pStyle w:val="Paragraphedeliste"/>
        <w:numPr>
          <w:ilvl w:val="0"/>
          <w:numId w:val="31"/>
        </w:numPr>
        <w:ind w:leftChars="0"/>
      </w:pPr>
      <w:r>
        <w:t xml:space="preserve">For both </w:t>
      </w:r>
      <w:r w:rsidRPr="003E21B7">
        <w:rPr>
          <w:color w:val="E36C0A" w:themeColor="accent6" w:themeShade="BF"/>
        </w:rPr>
        <w:t>Post-DFT w/ (M-K) DFT, as Fig. 2a</w:t>
      </w:r>
      <w:r w:rsidRPr="003A6EDB">
        <w:rPr>
          <w:color w:val="7030A0"/>
        </w:rPr>
        <w:t xml:space="preserve"> </w:t>
      </w:r>
      <w:r w:rsidRPr="003A6EDB">
        <w:t>and</w:t>
      </w:r>
      <w:r>
        <w:rPr>
          <w:color w:val="7030A0"/>
        </w:rPr>
        <w:t xml:space="preserve"> </w:t>
      </w:r>
      <w:r w:rsidRPr="003E21B7">
        <w:rPr>
          <w:color w:val="7030A0"/>
        </w:rPr>
        <w:t>Post-DFT w</w:t>
      </w:r>
      <w:r>
        <w:rPr>
          <w:color w:val="7030A0"/>
        </w:rPr>
        <w:t>/</w:t>
      </w:r>
      <w:r w:rsidRPr="003E21B7">
        <w:rPr>
          <w:color w:val="7030A0"/>
        </w:rPr>
        <w:t xml:space="preserve"> puncturing, as Fig. </w:t>
      </w:r>
      <w:r w:rsidRPr="003A6EDB">
        <w:t>2b</w:t>
      </w:r>
      <w:r>
        <w:t xml:space="preserve"> PTRS insert</w:t>
      </w:r>
      <w:r w:rsidRPr="003A6EDB">
        <w:t>i</w:t>
      </w:r>
      <w:r>
        <w:t>o</w:t>
      </w:r>
      <w:r w:rsidRPr="003A6EDB">
        <w:t>n</w:t>
      </w:r>
    </w:p>
    <w:p w:rsidR="003A6EDB" w:rsidRDefault="003A6EDB" w:rsidP="003A6EDB">
      <w:pPr>
        <w:pStyle w:val="Paragraphedeliste"/>
        <w:numPr>
          <w:ilvl w:val="1"/>
          <w:numId w:val="31"/>
        </w:numPr>
        <w:ind w:leftChars="0"/>
      </w:pPr>
      <w:r>
        <w:t>PTRS samples are uniformly distributed, onto equally spaced subcarriers after DFT</w:t>
      </w:r>
    </w:p>
    <w:p w:rsidR="003A6EDB" w:rsidRDefault="003A6EDB" w:rsidP="003A6EDB">
      <w:pPr>
        <w:pStyle w:val="Paragraphedeliste"/>
        <w:numPr>
          <w:ilvl w:val="1"/>
          <w:numId w:val="31"/>
        </w:numPr>
        <w:ind w:leftChars="0"/>
      </w:pPr>
      <w:r>
        <w:t>There are Y PTRS inserted in each symbol</w:t>
      </w:r>
    </w:p>
    <w:p w:rsidR="003A6EDB" w:rsidRDefault="003A6EDB" w:rsidP="003A6EDB">
      <w:pPr>
        <w:pStyle w:val="Paragraphedeliste"/>
        <w:numPr>
          <w:ilvl w:val="2"/>
          <w:numId w:val="31"/>
        </w:numPr>
        <w:ind w:leftChars="0"/>
      </w:pPr>
      <w:r>
        <w:t>For 8 RB, Y =4 (4%) or Y =2 (2%)</w:t>
      </w:r>
    </w:p>
    <w:p w:rsidR="003A6EDB" w:rsidRDefault="003A6EDB" w:rsidP="003A6EDB">
      <w:pPr>
        <w:pStyle w:val="Paragraphedeliste"/>
        <w:numPr>
          <w:ilvl w:val="2"/>
          <w:numId w:val="31"/>
        </w:numPr>
        <w:ind w:leftChars="0"/>
      </w:pPr>
      <w:r>
        <w:t>For 50 RB, Y =25 (4%) or Y =12 (2%) or Y =6 (1%)</w:t>
      </w:r>
    </w:p>
    <w:p w:rsidR="003A6EDB" w:rsidRDefault="003A6EDB" w:rsidP="003A6EDB">
      <w:pPr>
        <w:pStyle w:val="Paragraphedeliste"/>
        <w:numPr>
          <w:ilvl w:val="1"/>
          <w:numId w:val="31"/>
        </w:numPr>
        <w:ind w:leftChars="0"/>
      </w:pPr>
      <w:r>
        <w:t>CPE computed by averaging in the frequency domain is used as phase compensation</w:t>
      </w:r>
    </w:p>
    <w:p w:rsidR="0006356F" w:rsidRDefault="0006356F" w:rsidP="0006356F"/>
    <w:p w:rsidR="0006356F" w:rsidRDefault="0006356F" w:rsidP="0006356F">
      <w:pPr>
        <w:pBdr>
          <w:bottom w:val="single" w:sz="12" w:space="1" w:color="auto"/>
        </w:pBdr>
      </w:pPr>
    </w:p>
    <w:p w:rsidR="00786845" w:rsidRDefault="00A04FE1" w:rsidP="00A81622">
      <w:pPr>
        <w:pStyle w:val="Titre1"/>
      </w:pPr>
      <w:r>
        <w:t>R</w:t>
      </w:r>
      <w:r w:rsidR="00786845" w:rsidRPr="00055E47">
        <w:t>eferences</w:t>
      </w:r>
    </w:p>
    <w:p w:rsidR="00C308E8" w:rsidRDefault="000D52C0" w:rsidP="00D42739">
      <w:pPr>
        <w:pStyle w:val="Titre3"/>
        <w:numPr>
          <w:ilvl w:val="0"/>
          <w:numId w:val="10"/>
        </w:numPr>
      </w:pPr>
      <w:bookmarkStart w:id="10" w:name="_Ref468983446"/>
      <w:bookmarkStart w:id="11" w:name="_Ref468982085"/>
      <w:bookmarkStart w:id="12" w:name="_Ref461457447"/>
      <w:bookmarkStart w:id="13" w:name="_Ref457744160"/>
      <w:r w:rsidRPr="000F778A">
        <w:t>Chairman’s note</w:t>
      </w:r>
      <w:r>
        <w:t>s</w:t>
      </w:r>
      <w:r w:rsidRPr="000F778A">
        <w:t>, RAN1</w:t>
      </w:r>
      <w:bookmarkEnd w:id="10"/>
      <w:bookmarkEnd w:id="11"/>
      <w:bookmarkEnd w:id="12"/>
      <w:bookmarkEnd w:id="13"/>
      <w:r w:rsidR="009A6136">
        <w:t>#89</w:t>
      </w:r>
      <w:r w:rsidR="00A55BDF">
        <w:t xml:space="preserve">, </w:t>
      </w:r>
      <w:r w:rsidR="009A6136">
        <w:t>Hanghzou, China</w:t>
      </w:r>
      <w:r w:rsidR="00A55BDF">
        <w:t xml:space="preserve">, </w:t>
      </w:r>
      <w:r w:rsidR="009A6136">
        <w:t>M</w:t>
      </w:r>
      <w:r w:rsidR="00C308E8">
        <w:t>a</w:t>
      </w:r>
      <w:r w:rsidR="009A6136">
        <w:t>y</w:t>
      </w:r>
      <w:r w:rsidR="00A55BDF">
        <w:t xml:space="preserve"> 2017</w:t>
      </w:r>
      <w:r w:rsidR="00C308E8">
        <w:t>.</w:t>
      </w:r>
    </w:p>
    <w:p w:rsidR="006E27D7" w:rsidRDefault="00C308E8" w:rsidP="00D42739">
      <w:pPr>
        <w:pStyle w:val="Titre3"/>
        <w:numPr>
          <w:ilvl w:val="0"/>
          <w:numId w:val="10"/>
        </w:numPr>
      </w:pPr>
      <w:r>
        <w:t>Chairman’s notes, RAN1 NR AH#02, Qingdao, China, 2017</w:t>
      </w:r>
      <w:r w:rsidR="006E27D7">
        <w:t>.</w:t>
      </w:r>
    </w:p>
    <w:p w:rsidR="00B20903" w:rsidRDefault="006E27D7" w:rsidP="00D42739">
      <w:pPr>
        <w:pStyle w:val="Titre3"/>
        <w:numPr>
          <w:ilvl w:val="0"/>
          <w:numId w:val="10"/>
        </w:numPr>
      </w:pPr>
      <w:bookmarkStart w:id="14" w:name="_Ref477448846"/>
      <w:r w:rsidRPr="000F778A">
        <w:t>Chairman’s note</w:t>
      </w:r>
      <w:r>
        <w:t>s, RAN1#88, Athens, Greece, February 2017</w:t>
      </w:r>
      <w:r w:rsidR="00B20903">
        <w:t>.</w:t>
      </w:r>
      <w:bookmarkEnd w:id="14"/>
    </w:p>
    <w:p w:rsidR="00717DA8" w:rsidRDefault="00717DA8" w:rsidP="00717DA8">
      <w:pPr>
        <w:pStyle w:val="Titre3"/>
        <w:numPr>
          <w:ilvl w:val="0"/>
          <w:numId w:val="10"/>
        </w:numPr>
      </w:pPr>
      <w:bookmarkStart w:id="15" w:name="_Ref488769284"/>
      <w:bookmarkStart w:id="16" w:name="_Ref477442073"/>
      <w:r w:rsidRPr="00437700">
        <w:t>R1-1702332</w:t>
      </w:r>
      <w:r>
        <w:t xml:space="preserve">, </w:t>
      </w:r>
      <w:r w:rsidRPr="00437700">
        <w:t>On PTRS for DFT-s-OFDM</w:t>
      </w:r>
      <w:r>
        <w:t>, Interdigital, Athens, Greece, February 2017.</w:t>
      </w:r>
      <w:bookmarkEnd w:id="15"/>
    </w:p>
    <w:p w:rsidR="003263AB" w:rsidRDefault="003263AB" w:rsidP="003263AB">
      <w:pPr>
        <w:pStyle w:val="Titre3"/>
        <w:numPr>
          <w:ilvl w:val="0"/>
          <w:numId w:val="10"/>
        </w:numPr>
      </w:pPr>
      <w:bookmarkStart w:id="17" w:name="_Ref488957019"/>
      <w:r w:rsidRPr="003263AB">
        <w:t>R1-1710230</w:t>
      </w:r>
      <w:r>
        <w:t xml:space="preserve">, </w:t>
      </w:r>
      <w:r>
        <w:rPr>
          <w:rFonts w:asciiTheme="majorHAnsi" w:hAnsiTheme="majorHAnsi" w:cstheme="majorHAnsi"/>
        </w:rPr>
        <w:t xml:space="preserve">UL PTRS for DFTsOFDM waveform, </w:t>
      </w:r>
      <w:r w:rsidRPr="003263AB">
        <w:rPr>
          <w:rFonts w:asciiTheme="majorHAnsi" w:hAnsiTheme="majorHAnsi" w:cstheme="majorHAnsi"/>
        </w:rPr>
        <w:t>Qingdao, China, 27-30th June 2017</w:t>
      </w:r>
      <w:r>
        <w:rPr>
          <w:rFonts w:asciiTheme="majorHAnsi" w:hAnsiTheme="majorHAnsi" w:cstheme="majorHAnsi"/>
        </w:rPr>
        <w:t>.</w:t>
      </w:r>
      <w:bookmarkEnd w:id="17"/>
    </w:p>
    <w:p w:rsidR="00667A2A" w:rsidRDefault="00B20903" w:rsidP="00B20903">
      <w:pPr>
        <w:pStyle w:val="Titre3"/>
        <w:numPr>
          <w:ilvl w:val="0"/>
          <w:numId w:val="10"/>
        </w:numPr>
      </w:pPr>
      <w:bookmarkStart w:id="18" w:name="_Ref488957991"/>
      <w:r w:rsidRPr="00B20903">
        <w:t>R1-1702617</w:t>
      </w:r>
      <w:r>
        <w:t xml:space="preserve">, Phase and frequency tracking reference signal </w:t>
      </w:r>
      <w:r w:rsidR="006E27D7">
        <w:t>consider</w:t>
      </w:r>
      <w:r>
        <w:t>ations, Qualcomm, Athens, Greece, February 2017</w:t>
      </w:r>
      <w:r w:rsidR="00A55BDF">
        <w:t>.</w:t>
      </w:r>
      <w:bookmarkEnd w:id="16"/>
      <w:bookmarkEnd w:id="18"/>
    </w:p>
    <w:p w:rsidR="00BD3E93" w:rsidRDefault="00C63C6D" w:rsidP="00C63C6D">
      <w:pPr>
        <w:pStyle w:val="Titre3"/>
        <w:numPr>
          <w:ilvl w:val="0"/>
          <w:numId w:val="10"/>
        </w:numPr>
      </w:pPr>
      <w:bookmarkStart w:id="19" w:name="_Ref473914288"/>
      <w:bookmarkStart w:id="20" w:name="_Ref477443099"/>
      <w:bookmarkStart w:id="21" w:name="_Ref477883297"/>
      <w:bookmarkStart w:id="22" w:name="_Ref471312396"/>
      <w:r>
        <w:t>R1-163984, “Discussion on Phase Noise Modelling,” Samsung, RAN1#85, Nanjing, China, May 2016</w:t>
      </w:r>
      <w:r w:rsidR="00966C93">
        <w:t>.</w:t>
      </w:r>
      <w:bookmarkEnd w:id="19"/>
      <w:bookmarkEnd w:id="20"/>
      <w:bookmarkEnd w:id="21"/>
    </w:p>
    <w:bookmarkEnd w:id="22"/>
    <w:p w:rsidR="00667A2A" w:rsidRPr="00667A2A" w:rsidRDefault="00667A2A" w:rsidP="00667A2A"/>
    <w:p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33B" w:rsidRDefault="0063433B" w:rsidP="00A81622">
      <w:r>
        <w:separator/>
      </w:r>
    </w:p>
  </w:endnote>
  <w:endnote w:type="continuationSeparator" w:id="0">
    <w:p w:rsidR="0063433B" w:rsidRDefault="0063433B" w:rsidP="00A81622">
      <w:r>
        <w:continuationSeparator/>
      </w:r>
    </w:p>
  </w:endnote>
  <w:endnote w:type="continuationNotice" w:id="1">
    <w:p w:rsidR="0063433B" w:rsidRDefault="0063433B"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33B" w:rsidRDefault="0063433B" w:rsidP="00A81622">
      <w:r>
        <w:separator/>
      </w:r>
    </w:p>
  </w:footnote>
  <w:footnote w:type="continuationSeparator" w:id="0">
    <w:p w:rsidR="0063433B" w:rsidRDefault="0063433B" w:rsidP="00A81622">
      <w:r>
        <w:continuationSeparator/>
      </w:r>
    </w:p>
  </w:footnote>
  <w:footnote w:type="continuationNotice" w:id="1">
    <w:p w:rsidR="0063433B" w:rsidRDefault="0063433B"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6128D"/>
    <w:multiLevelType w:val="hybridMultilevel"/>
    <w:tmpl w:val="6BAE82F0"/>
    <w:lvl w:ilvl="0" w:tplc="B8540476">
      <w:start w:val="6"/>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A8651E"/>
    <w:multiLevelType w:val="hybridMultilevel"/>
    <w:tmpl w:val="12023ABA"/>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7"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0F579E"/>
    <w:multiLevelType w:val="hybridMultilevel"/>
    <w:tmpl w:val="F2D0CCA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39250B6"/>
    <w:multiLevelType w:val="hybridMultilevel"/>
    <w:tmpl w:val="5AAE25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5715CDA"/>
    <w:multiLevelType w:val="hybridMultilevel"/>
    <w:tmpl w:val="D12E8E5C"/>
    <w:lvl w:ilvl="0" w:tplc="ADE00A50">
      <w:start w:val="406"/>
      <w:numFmt w:val="bullet"/>
      <w:lvlText w:val="-"/>
      <w:lvlJc w:val="left"/>
      <w:pPr>
        <w:tabs>
          <w:tab w:val="num" w:pos="720"/>
        </w:tabs>
        <w:ind w:left="720" w:hanging="360"/>
      </w:pPr>
      <w:rPr>
        <w:rFonts w:ascii="Arial" w:eastAsia="MS Gothic" w:hAnsi="Arial" w:cs="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3085E18"/>
    <w:multiLevelType w:val="hybridMultilevel"/>
    <w:tmpl w:val="8EAC034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3"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53A36428"/>
    <w:multiLevelType w:val="hybridMultilevel"/>
    <w:tmpl w:val="29BEBD1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6A0D3738"/>
    <w:multiLevelType w:val="hybridMultilevel"/>
    <w:tmpl w:val="1FE61568"/>
    <w:lvl w:ilvl="0" w:tplc="8C18E0EA">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5" w15:restartNumberingAfterBreak="0">
    <w:nsid w:val="753C3F84"/>
    <w:multiLevelType w:val="hybridMultilevel"/>
    <w:tmpl w:val="12DE21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37A01"/>
    <w:multiLevelType w:val="hybridMultilevel"/>
    <w:tmpl w:val="12023ABA"/>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9"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30"/>
  </w:num>
  <w:num w:numId="3">
    <w:abstractNumId w:val="32"/>
  </w:num>
  <w:num w:numId="4">
    <w:abstractNumId w:val="16"/>
  </w:num>
  <w:num w:numId="5">
    <w:abstractNumId w:val="37"/>
  </w:num>
  <w:num w:numId="6">
    <w:abstractNumId w:val="5"/>
  </w:num>
  <w:num w:numId="7">
    <w:abstractNumId w:val="23"/>
  </w:num>
  <w:num w:numId="8">
    <w:abstractNumId w:val="26"/>
  </w:num>
  <w:num w:numId="9">
    <w:abstractNumId w:val="8"/>
  </w:num>
  <w:num w:numId="10">
    <w:abstractNumId w:val="12"/>
  </w:num>
  <w:num w:numId="11">
    <w:abstractNumId w:val="1"/>
  </w:num>
  <w:num w:numId="12">
    <w:abstractNumId w:val="39"/>
  </w:num>
  <w:num w:numId="13">
    <w:abstractNumId w:val="22"/>
  </w:num>
  <w:num w:numId="14">
    <w:abstractNumId w:val="29"/>
  </w:num>
  <w:num w:numId="15">
    <w:abstractNumId w:val="34"/>
  </w:num>
  <w:num w:numId="16">
    <w:abstractNumId w:val="11"/>
  </w:num>
  <w:num w:numId="17">
    <w:abstractNumId w:val="4"/>
  </w:num>
  <w:num w:numId="18">
    <w:abstractNumId w:val="2"/>
  </w:num>
  <w:num w:numId="19">
    <w:abstractNumId w:val="36"/>
  </w:num>
  <w:num w:numId="20">
    <w:abstractNumId w:val="14"/>
  </w:num>
  <w:num w:numId="21">
    <w:abstractNumId w:val="25"/>
  </w:num>
  <w:num w:numId="22">
    <w:abstractNumId w:val="7"/>
  </w:num>
  <w:num w:numId="23">
    <w:abstractNumId w:val="32"/>
  </w:num>
  <w:num w:numId="24">
    <w:abstractNumId w:val="28"/>
  </w:num>
  <w:num w:numId="25">
    <w:abstractNumId w:val="15"/>
  </w:num>
  <w:num w:numId="26">
    <w:abstractNumId w:val="18"/>
  </w:num>
  <w:num w:numId="27">
    <w:abstractNumId w:val="17"/>
  </w:num>
  <w:num w:numId="28">
    <w:abstractNumId w:val="31"/>
  </w:num>
  <w:num w:numId="29">
    <w:abstractNumId w:val="24"/>
  </w:num>
  <w:num w:numId="30">
    <w:abstractNumId w:val="19"/>
  </w:num>
  <w:num w:numId="31">
    <w:abstractNumId w:val="3"/>
  </w:num>
  <w:num w:numId="32">
    <w:abstractNumId w:val="21"/>
  </w:num>
  <w:num w:numId="33">
    <w:abstractNumId w:val="33"/>
  </w:num>
  <w:num w:numId="34">
    <w:abstractNumId w:val="20"/>
  </w:num>
  <w:num w:numId="35">
    <w:abstractNumId w:val="9"/>
  </w:num>
  <w:num w:numId="36">
    <w:abstractNumId w:val="27"/>
  </w:num>
  <w:num w:numId="37">
    <w:abstractNumId w:val="13"/>
  </w:num>
  <w:num w:numId="38">
    <w:abstractNumId w:val="10"/>
  </w:num>
  <w:num w:numId="39">
    <w:abstractNumId w:val="35"/>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B69"/>
    <w:rsid w:val="00002C19"/>
    <w:rsid w:val="00004317"/>
    <w:rsid w:val="000045E6"/>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6423"/>
    <w:rsid w:val="000168BD"/>
    <w:rsid w:val="00016CF6"/>
    <w:rsid w:val="00016EC0"/>
    <w:rsid w:val="0001704B"/>
    <w:rsid w:val="000175E0"/>
    <w:rsid w:val="00020867"/>
    <w:rsid w:val="00021A91"/>
    <w:rsid w:val="00021B6B"/>
    <w:rsid w:val="00021D29"/>
    <w:rsid w:val="000229BA"/>
    <w:rsid w:val="00022B91"/>
    <w:rsid w:val="00022B9D"/>
    <w:rsid w:val="00024877"/>
    <w:rsid w:val="00025524"/>
    <w:rsid w:val="000259EE"/>
    <w:rsid w:val="000267E0"/>
    <w:rsid w:val="00026F39"/>
    <w:rsid w:val="00027827"/>
    <w:rsid w:val="00030C10"/>
    <w:rsid w:val="00031B56"/>
    <w:rsid w:val="0003226C"/>
    <w:rsid w:val="00033ABA"/>
    <w:rsid w:val="00034018"/>
    <w:rsid w:val="0003446D"/>
    <w:rsid w:val="00034D1F"/>
    <w:rsid w:val="000364A7"/>
    <w:rsid w:val="000364CB"/>
    <w:rsid w:val="00036A33"/>
    <w:rsid w:val="00037146"/>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4A7B"/>
    <w:rsid w:val="00055E47"/>
    <w:rsid w:val="0005625A"/>
    <w:rsid w:val="00056FAC"/>
    <w:rsid w:val="00060E77"/>
    <w:rsid w:val="000612F9"/>
    <w:rsid w:val="00061C83"/>
    <w:rsid w:val="00063491"/>
    <w:rsid w:val="0006356F"/>
    <w:rsid w:val="00063683"/>
    <w:rsid w:val="000643E0"/>
    <w:rsid w:val="00064401"/>
    <w:rsid w:val="0006454B"/>
    <w:rsid w:val="000649CF"/>
    <w:rsid w:val="00064BE9"/>
    <w:rsid w:val="00064E7A"/>
    <w:rsid w:val="00066137"/>
    <w:rsid w:val="00066412"/>
    <w:rsid w:val="000664E2"/>
    <w:rsid w:val="000667E8"/>
    <w:rsid w:val="00066EDE"/>
    <w:rsid w:val="00066F5C"/>
    <w:rsid w:val="0006727D"/>
    <w:rsid w:val="00067425"/>
    <w:rsid w:val="00067554"/>
    <w:rsid w:val="00067D7E"/>
    <w:rsid w:val="00070031"/>
    <w:rsid w:val="0007063E"/>
    <w:rsid w:val="00073B87"/>
    <w:rsid w:val="00075BD6"/>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1054"/>
    <w:rsid w:val="0009107F"/>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51B3"/>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4DEB"/>
    <w:rsid w:val="00105152"/>
    <w:rsid w:val="00105249"/>
    <w:rsid w:val="0010654C"/>
    <w:rsid w:val="0010695E"/>
    <w:rsid w:val="00106D3C"/>
    <w:rsid w:val="001071AD"/>
    <w:rsid w:val="00110AD2"/>
    <w:rsid w:val="0011341E"/>
    <w:rsid w:val="001135F3"/>
    <w:rsid w:val="00113AE9"/>
    <w:rsid w:val="001142B1"/>
    <w:rsid w:val="00117C28"/>
    <w:rsid w:val="00117D9D"/>
    <w:rsid w:val="00117ED5"/>
    <w:rsid w:val="0012017F"/>
    <w:rsid w:val="001207FF"/>
    <w:rsid w:val="00121062"/>
    <w:rsid w:val="0012144F"/>
    <w:rsid w:val="001221A9"/>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0EB6"/>
    <w:rsid w:val="00141012"/>
    <w:rsid w:val="001437F5"/>
    <w:rsid w:val="001439B6"/>
    <w:rsid w:val="00144159"/>
    <w:rsid w:val="001443F7"/>
    <w:rsid w:val="0014460F"/>
    <w:rsid w:val="00144805"/>
    <w:rsid w:val="00144C58"/>
    <w:rsid w:val="00145771"/>
    <w:rsid w:val="00146295"/>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84D"/>
    <w:rsid w:val="00195978"/>
    <w:rsid w:val="0019686C"/>
    <w:rsid w:val="00197939"/>
    <w:rsid w:val="001A0869"/>
    <w:rsid w:val="001A0C4F"/>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71F8"/>
    <w:rsid w:val="001A773C"/>
    <w:rsid w:val="001A77B0"/>
    <w:rsid w:val="001A7D7E"/>
    <w:rsid w:val="001B0527"/>
    <w:rsid w:val="001B0946"/>
    <w:rsid w:val="001B10B0"/>
    <w:rsid w:val="001B2654"/>
    <w:rsid w:val="001B2755"/>
    <w:rsid w:val="001B325F"/>
    <w:rsid w:val="001B44E0"/>
    <w:rsid w:val="001B523D"/>
    <w:rsid w:val="001B63F6"/>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D075E"/>
    <w:rsid w:val="001D1263"/>
    <w:rsid w:val="001D19EB"/>
    <w:rsid w:val="001D1A08"/>
    <w:rsid w:val="001D2AFB"/>
    <w:rsid w:val="001D2B0B"/>
    <w:rsid w:val="001D3A8B"/>
    <w:rsid w:val="001D3D5F"/>
    <w:rsid w:val="001D4D72"/>
    <w:rsid w:val="001D5B45"/>
    <w:rsid w:val="001D5B61"/>
    <w:rsid w:val="001D77B0"/>
    <w:rsid w:val="001E1E5B"/>
    <w:rsid w:val="001E3C5F"/>
    <w:rsid w:val="001E4B85"/>
    <w:rsid w:val="001E637E"/>
    <w:rsid w:val="001E6DC4"/>
    <w:rsid w:val="001E70C0"/>
    <w:rsid w:val="001E7AF4"/>
    <w:rsid w:val="001F0F87"/>
    <w:rsid w:val="001F1F7F"/>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4628"/>
    <w:rsid w:val="002066A9"/>
    <w:rsid w:val="00206E5D"/>
    <w:rsid w:val="00207266"/>
    <w:rsid w:val="002105E5"/>
    <w:rsid w:val="00211276"/>
    <w:rsid w:val="002117A5"/>
    <w:rsid w:val="00211C36"/>
    <w:rsid w:val="00211D59"/>
    <w:rsid w:val="002122A5"/>
    <w:rsid w:val="002122B1"/>
    <w:rsid w:val="00212C79"/>
    <w:rsid w:val="002142C6"/>
    <w:rsid w:val="002155B7"/>
    <w:rsid w:val="002164B4"/>
    <w:rsid w:val="00216D1C"/>
    <w:rsid w:val="00216F4A"/>
    <w:rsid w:val="0021752D"/>
    <w:rsid w:val="0022000E"/>
    <w:rsid w:val="00220C4B"/>
    <w:rsid w:val="002215A6"/>
    <w:rsid w:val="0022245A"/>
    <w:rsid w:val="002225EB"/>
    <w:rsid w:val="00222DAA"/>
    <w:rsid w:val="00223A13"/>
    <w:rsid w:val="00224165"/>
    <w:rsid w:val="00226037"/>
    <w:rsid w:val="00226C40"/>
    <w:rsid w:val="00226CCE"/>
    <w:rsid w:val="002315F6"/>
    <w:rsid w:val="0023180F"/>
    <w:rsid w:val="00233B5E"/>
    <w:rsid w:val="00233F56"/>
    <w:rsid w:val="00236203"/>
    <w:rsid w:val="002362CF"/>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E67"/>
    <w:rsid w:val="002A0831"/>
    <w:rsid w:val="002A0F02"/>
    <w:rsid w:val="002A1981"/>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6916"/>
    <w:rsid w:val="00317370"/>
    <w:rsid w:val="00317591"/>
    <w:rsid w:val="003176D4"/>
    <w:rsid w:val="00320454"/>
    <w:rsid w:val="003216DB"/>
    <w:rsid w:val="00322C32"/>
    <w:rsid w:val="00322D25"/>
    <w:rsid w:val="00323515"/>
    <w:rsid w:val="00324558"/>
    <w:rsid w:val="003248FE"/>
    <w:rsid w:val="00324E52"/>
    <w:rsid w:val="00325008"/>
    <w:rsid w:val="003263AB"/>
    <w:rsid w:val="003263C1"/>
    <w:rsid w:val="003268BA"/>
    <w:rsid w:val="003273EE"/>
    <w:rsid w:val="00327818"/>
    <w:rsid w:val="00327CF5"/>
    <w:rsid w:val="00327DE8"/>
    <w:rsid w:val="00332417"/>
    <w:rsid w:val="00332EC3"/>
    <w:rsid w:val="00333ADC"/>
    <w:rsid w:val="00334CFA"/>
    <w:rsid w:val="00334E77"/>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E53"/>
    <w:rsid w:val="00351169"/>
    <w:rsid w:val="00351460"/>
    <w:rsid w:val="0035175B"/>
    <w:rsid w:val="0035210D"/>
    <w:rsid w:val="00352329"/>
    <w:rsid w:val="003533DE"/>
    <w:rsid w:val="00354069"/>
    <w:rsid w:val="00355B1B"/>
    <w:rsid w:val="00355BCB"/>
    <w:rsid w:val="0035602C"/>
    <w:rsid w:val="00357908"/>
    <w:rsid w:val="00357909"/>
    <w:rsid w:val="00357E6E"/>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6EDB"/>
    <w:rsid w:val="003A7589"/>
    <w:rsid w:val="003A7D1C"/>
    <w:rsid w:val="003B41A8"/>
    <w:rsid w:val="003B47C6"/>
    <w:rsid w:val="003B48D7"/>
    <w:rsid w:val="003B59A4"/>
    <w:rsid w:val="003B5AB9"/>
    <w:rsid w:val="003B620B"/>
    <w:rsid w:val="003B641C"/>
    <w:rsid w:val="003B7034"/>
    <w:rsid w:val="003B7855"/>
    <w:rsid w:val="003C12FA"/>
    <w:rsid w:val="003C1E88"/>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8C"/>
    <w:rsid w:val="003E60DF"/>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E54"/>
    <w:rsid w:val="00407EC6"/>
    <w:rsid w:val="00410059"/>
    <w:rsid w:val="00410A77"/>
    <w:rsid w:val="004111C8"/>
    <w:rsid w:val="00411503"/>
    <w:rsid w:val="0041189B"/>
    <w:rsid w:val="00411D76"/>
    <w:rsid w:val="00412169"/>
    <w:rsid w:val="00412222"/>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1EC3"/>
    <w:rsid w:val="004525AB"/>
    <w:rsid w:val="004536A8"/>
    <w:rsid w:val="00453D1A"/>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25A"/>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D1349"/>
    <w:rsid w:val="004D2217"/>
    <w:rsid w:val="004D31E3"/>
    <w:rsid w:val="004D33B0"/>
    <w:rsid w:val="004D53B1"/>
    <w:rsid w:val="004D5BE4"/>
    <w:rsid w:val="004D6A0B"/>
    <w:rsid w:val="004D7350"/>
    <w:rsid w:val="004D7CD6"/>
    <w:rsid w:val="004E127D"/>
    <w:rsid w:val="004E15DC"/>
    <w:rsid w:val="004E1777"/>
    <w:rsid w:val="004E1FCA"/>
    <w:rsid w:val="004E2450"/>
    <w:rsid w:val="004E2C2F"/>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7EB"/>
    <w:rsid w:val="00512C1F"/>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158C"/>
    <w:rsid w:val="00531A2C"/>
    <w:rsid w:val="0053310A"/>
    <w:rsid w:val="005332F5"/>
    <w:rsid w:val="005338F7"/>
    <w:rsid w:val="00533A40"/>
    <w:rsid w:val="00534D9A"/>
    <w:rsid w:val="005353BF"/>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FF9"/>
    <w:rsid w:val="0054401A"/>
    <w:rsid w:val="0054555B"/>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8A0"/>
    <w:rsid w:val="00593C8B"/>
    <w:rsid w:val="00593DCC"/>
    <w:rsid w:val="0059407E"/>
    <w:rsid w:val="005941EF"/>
    <w:rsid w:val="005947A9"/>
    <w:rsid w:val="00594D8D"/>
    <w:rsid w:val="00594FB9"/>
    <w:rsid w:val="00595CB9"/>
    <w:rsid w:val="00596C03"/>
    <w:rsid w:val="00597810"/>
    <w:rsid w:val="005979AD"/>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3BEE"/>
    <w:rsid w:val="005B41CC"/>
    <w:rsid w:val="005B510B"/>
    <w:rsid w:val="005B7101"/>
    <w:rsid w:val="005B7637"/>
    <w:rsid w:val="005C0458"/>
    <w:rsid w:val="005C04DD"/>
    <w:rsid w:val="005C0712"/>
    <w:rsid w:val="005C07C0"/>
    <w:rsid w:val="005C1A1B"/>
    <w:rsid w:val="005C275B"/>
    <w:rsid w:val="005C2BCE"/>
    <w:rsid w:val="005C30BA"/>
    <w:rsid w:val="005C3647"/>
    <w:rsid w:val="005C3684"/>
    <w:rsid w:val="005C393A"/>
    <w:rsid w:val="005C3B6C"/>
    <w:rsid w:val="005C432F"/>
    <w:rsid w:val="005C45D3"/>
    <w:rsid w:val="005C47C1"/>
    <w:rsid w:val="005C65D3"/>
    <w:rsid w:val="005C7109"/>
    <w:rsid w:val="005C73F3"/>
    <w:rsid w:val="005C7D5D"/>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33B"/>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67A2A"/>
    <w:rsid w:val="006712DD"/>
    <w:rsid w:val="00671B36"/>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37C9D"/>
    <w:rsid w:val="00740F24"/>
    <w:rsid w:val="0074197F"/>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0E1"/>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51EE"/>
    <w:rsid w:val="007E5CA4"/>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5DA"/>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2CE"/>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355"/>
    <w:rsid w:val="00915564"/>
    <w:rsid w:val="00915A50"/>
    <w:rsid w:val="00915E96"/>
    <w:rsid w:val="00917CA3"/>
    <w:rsid w:val="0092111F"/>
    <w:rsid w:val="0092127E"/>
    <w:rsid w:val="0092174D"/>
    <w:rsid w:val="00921905"/>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15B"/>
    <w:rsid w:val="00991992"/>
    <w:rsid w:val="00992858"/>
    <w:rsid w:val="00992869"/>
    <w:rsid w:val="00992E3E"/>
    <w:rsid w:val="009957C2"/>
    <w:rsid w:val="0099662C"/>
    <w:rsid w:val="00996CD7"/>
    <w:rsid w:val="00997CB8"/>
    <w:rsid w:val="009A0D00"/>
    <w:rsid w:val="009A1394"/>
    <w:rsid w:val="009A1647"/>
    <w:rsid w:val="009A1B5E"/>
    <w:rsid w:val="009A2072"/>
    <w:rsid w:val="009A2AC6"/>
    <w:rsid w:val="009A2AF7"/>
    <w:rsid w:val="009A3431"/>
    <w:rsid w:val="009A4079"/>
    <w:rsid w:val="009A479D"/>
    <w:rsid w:val="009A6136"/>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D65"/>
    <w:rsid w:val="009C5466"/>
    <w:rsid w:val="009C709B"/>
    <w:rsid w:val="009C75F4"/>
    <w:rsid w:val="009C7983"/>
    <w:rsid w:val="009D02D6"/>
    <w:rsid w:val="009D05B1"/>
    <w:rsid w:val="009D1037"/>
    <w:rsid w:val="009D1E9C"/>
    <w:rsid w:val="009D2859"/>
    <w:rsid w:val="009D2EED"/>
    <w:rsid w:val="009D398B"/>
    <w:rsid w:val="009D5D3F"/>
    <w:rsid w:val="009D69B5"/>
    <w:rsid w:val="009D784F"/>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778"/>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55C1"/>
    <w:rsid w:val="00A479A5"/>
    <w:rsid w:val="00A47B03"/>
    <w:rsid w:val="00A50EDB"/>
    <w:rsid w:val="00A50F15"/>
    <w:rsid w:val="00A51347"/>
    <w:rsid w:val="00A542EF"/>
    <w:rsid w:val="00A55012"/>
    <w:rsid w:val="00A55BDF"/>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2D9F"/>
    <w:rsid w:val="00AB377E"/>
    <w:rsid w:val="00AB3AB1"/>
    <w:rsid w:val="00AB4E3E"/>
    <w:rsid w:val="00AB4E74"/>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5087"/>
    <w:rsid w:val="00AF674F"/>
    <w:rsid w:val="00AF7CB9"/>
    <w:rsid w:val="00B005F2"/>
    <w:rsid w:val="00B03334"/>
    <w:rsid w:val="00B0616E"/>
    <w:rsid w:val="00B06EC3"/>
    <w:rsid w:val="00B07339"/>
    <w:rsid w:val="00B0743B"/>
    <w:rsid w:val="00B112AA"/>
    <w:rsid w:val="00B1174B"/>
    <w:rsid w:val="00B11ADD"/>
    <w:rsid w:val="00B12278"/>
    <w:rsid w:val="00B130FA"/>
    <w:rsid w:val="00B13DD2"/>
    <w:rsid w:val="00B14A8C"/>
    <w:rsid w:val="00B171C1"/>
    <w:rsid w:val="00B17DD0"/>
    <w:rsid w:val="00B2017F"/>
    <w:rsid w:val="00B203AB"/>
    <w:rsid w:val="00B20903"/>
    <w:rsid w:val="00B20CE7"/>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62CC"/>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08E8"/>
    <w:rsid w:val="00C31144"/>
    <w:rsid w:val="00C31E51"/>
    <w:rsid w:val="00C31F3E"/>
    <w:rsid w:val="00C33264"/>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3C6D"/>
    <w:rsid w:val="00C65807"/>
    <w:rsid w:val="00C65AC7"/>
    <w:rsid w:val="00C65C4F"/>
    <w:rsid w:val="00C665BE"/>
    <w:rsid w:val="00C666BD"/>
    <w:rsid w:val="00C70F15"/>
    <w:rsid w:val="00C71141"/>
    <w:rsid w:val="00C71444"/>
    <w:rsid w:val="00C716A3"/>
    <w:rsid w:val="00C72CC9"/>
    <w:rsid w:val="00C73B1B"/>
    <w:rsid w:val="00C74304"/>
    <w:rsid w:val="00C76064"/>
    <w:rsid w:val="00C764B0"/>
    <w:rsid w:val="00C77052"/>
    <w:rsid w:val="00C77366"/>
    <w:rsid w:val="00C77870"/>
    <w:rsid w:val="00C77C4E"/>
    <w:rsid w:val="00C8008D"/>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C7EA7"/>
    <w:rsid w:val="00CD0245"/>
    <w:rsid w:val="00CD11BB"/>
    <w:rsid w:val="00CD2786"/>
    <w:rsid w:val="00CD2B07"/>
    <w:rsid w:val="00CD313C"/>
    <w:rsid w:val="00CD36E5"/>
    <w:rsid w:val="00CD3F85"/>
    <w:rsid w:val="00CD4EF2"/>
    <w:rsid w:val="00CD56BE"/>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DDB"/>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5BA"/>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96F81"/>
    <w:rsid w:val="00DA0532"/>
    <w:rsid w:val="00DA059A"/>
    <w:rsid w:val="00DA069F"/>
    <w:rsid w:val="00DA173F"/>
    <w:rsid w:val="00DA1D4E"/>
    <w:rsid w:val="00DA2616"/>
    <w:rsid w:val="00DA2679"/>
    <w:rsid w:val="00DA3312"/>
    <w:rsid w:val="00DA3AE9"/>
    <w:rsid w:val="00DA4657"/>
    <w:rsid w:val="00DA491A"/>
    <w:rsid w:val="00DA52BC"/>
    <w:rsid w:val="00DA57BE"/>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665A"/>
    <w:rsid w:val="00EB70BD"/>
    <w:rsid w:val="00EC0150"/>
    <w:rsid w:val="00EC048C"/>
    <w:rsid w:val="00EC0801"/>
    <w:rsid w:val="00EC0CBC"/>
    <w:rsid w:val="00EC0DD1"/>
    <w:rsid w:val="00EC132D"/>
    <w:rsid w:val="00EC1A55"/>
    <w:rsid w:val="00EC2834"/>
    <w:rsid w:val="00EC2AF3"/>
    <w:rsid w:val="00EC2F58"/>
    <w:rsid w:val="00EC3125"/>
    <w:rsid w:val="00EC448C"/>
    <w:rsid w:val="00EC5C7F"/>
    <w:rsid w:val="00EC645C"/>
    <w:rsid w:val="00ED1ACF"/>
    <w:rsid w:val="00ED2D82"/>
    <w:rsid w:val="00ED396A"/>
    <w:rsid w:val="00ED4A2C"/>
    <w:rsid w:val="00ED4F1D"/>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E0D"/>
    <w:rsid w:val="00EF19D8"/>
    <w:rsid w:val="00EF2E98"/>
    <w:rsid w:val="00EF3EAD"/>
    <w:rsid w:val="00EF40D0"/>
    <w:rsid w:val="00EF4232"/>
    <w:rsid w:val="00EF5769"/>
    <w:rsid w:val="00EF715D"/>
    <w:rsid w:val="00F001E5"/>
    <w:rsid w:val="00F00CDB"/>
    <w:rsid w:val="00F0117E"/>
    <w:rsid w:val="00F02453"/>
    <w:rsid w:val="00F026BB"/>
    <w:rsid w:val="00F040BE"/>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20934"/>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71A7"/>
    <w:rsid w:val="00F572EB"/>
    <w:rsid w:val="00F57CA0"/>
    <w:rsid w:val="00F60C91"/>
    <w:rsid w:val="00F60FB8"/>
    <w:rsid w:val="00F613EF"/>
    <w:rsid w:val="00F63C14"/>
    <w:rsid w:val="00F643D0"/>
    <w:rsid w:val="00F64A5C"/>
    <w:rsid w:val="00F64B1D"/>
    <w:rsid w:val="00F64CE3"/>
    <w:rsid w:val="00F65B8A"/>
    <w:rsid w:val="00F673CD"/>
    <w:rsid w:val="00F674DF"/>
    <w:rsid w:val="00F677DB"/>
    <w:rsid w:val="00F67B2E"/>
    <w:rsid w:val="00F70416"/>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06"/>
    <w:rsid w:val="00F77E6C"/>
    <w:rsid w:val="00F77E92"/>
    <w:rsid w:val="00F81393"/>
    <w:rsid w:val="00F823CF"/>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1AD"/>
    <w:rsid w:val="00FC1A91"/>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6803"/>
    <w:rsid w:val="00FD6A55"/>
    <w:rsid w:val="00FD6D2E"/>
    <w:rsid w:val="00FD77CB"/>
    <w:rsid w:val="00FD7A28"/>
    <w:rsid w:val="00FE0106"/>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0653"/>
    <w:rsid w:val="00FF0B79"/>
    <w:rsid w:val="00FF19AC"/>
    <w:rsid w:val="00FF1D59"/>
    <w:rsid w:val="00FF2CCD"/>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34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wmf"/><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oleObject" Target="embeddings/oleObject2.bin"/><Relationship Id="rId28" Type="http://schemas.openxmlformats.org/officeDocument/2006/relationships/image" Target="media/image18.png"/><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4.wmf"/><Relationship Id="rId27" Type="http://schemas.openxmlformats.org/officeDocument/2006/relationships/image" Target="media/image17.jpeg"/><Relationship Id="rId30" Type="http://schemas.openxmlformats.org/officeDocument/2006/relationships/image" Target="media/image20.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49122FA-39F9-4633-8CBD-C16CEAE94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3874</Words>
  <Characters>21310</Characters>
  <Application>Microsoft Office Word</Application>
  <DocSecurity>0</DocSecurity>
  <Lines>177</Lines>
  <Paragraphs>50</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25134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2</cp:revision>
  <cp:lastPrinted>2016-08-10T06:06:00Z</cp:lastPrinted>
  <dcterms:created xsi:type="dcterms:W3CDTF">2017-08-11T09:37:00Z</dcterms:created>
  <dcterms:modified xsi:type="dcterms:W3CDTF">2017-08-11T09:37:00Z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